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1B" w:rsidRDefault="0044282D">
      <w:pPr>
        <w:ind w:left="5812"/>
        <w:rPr>
          <w:b/>
          <w:lang w:val="uk-UA"/>
        </w:rPr>
      </w:pPr>
      <w:bookmarkStart w:id="0" w:name="_GoBack"/>
      <w:bookmarkEnd w:id="0"/>
      <w:r>
        <w:rPr>
          <w:b/>
          <w:lang w:val="uk-UA"/>
        </w:rPr>
        <w:t>Додаток 1</w:t>
      </w:r>
    </w:p>
    <w:p w:rsidR="00C8771B" w:rsidRDefault="0044282D">
      <w:pPr>
        <w:ind w:left="5812"/>
        <w:rPr>
          <w:lang w:val="uk-UA"/>
        </w:rPr>
      </w:pPr>
      <w:r>
        <w:rPr>
          <w:lang w:val="uk-UA"/>
        </w:rPr>
        <w:t xml:space="preserve">до переліку матеріалів та форм, </w:t>
      </w:r>
    </w:p>
    <w:p w:rsidR="00C8771B" w:rsidRDefault="0044282D">
      <w:pPr>
        <w:ind w:left="5812"/>
        <w:rPr>
          <w:spacing w:val="-6"/>
          <w:lang w:val="uk-UA"/>
        </w:rPr>
      </w:pPr>
      <w:r>
        <w:rPr>
          <w:spacing w:val="-6"/>
          <w:lang w:val="uk-UA"/>
        </w:rPr>
        <w:t>що подаються разом зі Звітністю 2-ФК</w:t>
      </w:r>
    </w:p>
    <w:p w:rsidR="00C8771B" w:rsidRDefault="00C8771B">
      <w:pPr>
        <w:jc w:val="both"/>
        <w:rPr>
          <w:b/>
          <w:sz w:val="16"/>
          <w:szCs w:val="16"/>
          <w:lang w:val="uk-UA"/>
        </w:rPr>
      </w:pPr>
    </w:p>
    <w:p w:rsidR="00C8771B" w:rsidRDefault="0044282D">
      <w:pPr>
        <w:jc w:val="center"/>
        <w:rPr>
          <w:b/>
          <w:spacing w:val="-20"/>
          <w:sz w:val="28"/>
          <w:szCs w:val="28"/>
          <w:lang w:val="uk-UA"/>
        </w:rPr>
      </w:pPr>
      <w:r>
        <w:rPr>
          <w:b/>
          <w:spacing w:val="-20"/>
          <w:sz w:val="28"/>
          <w:szCs w:val="28"/>
          <w:lang w:val="uk-UA"/>
        </w:rPr>
        <w:t>О П И С О В И Й  З В І Т</w:t>
      </w:r>
    </w:p>
    <w:p w:rsidR="00C8771B" w:rsidRDefault="00C8771B">
      <w:pPr>
        <w:jc w:val="center"/>
        <w:rPr>
          <w:b/>
          <w:sz w:val="6"/>
          <w:szCs w:val="6"/>
          <w:lang w:val="uk-UA"/>
        </w:rPr>
      </w:pPr>
    </w:p>
    <w:p w:rsidR="00C8771B" w:rsidRDefault="0044282D">
      <w:pPr>
        <w:spacing w:line="216" w:lineRule="auto"/>
        <w:jc w:val="center"/>
        <w:rPr>
          <w:b/>
          <w:sz w:val="28"/>
          <w:szCs w:val="28"/>
          <w:lang w:val="uk-UA"/>
        </w:rPr>
      </w:pPr>
      <w:r>
        <w:rPr>
          <w:b/>
          <w:sz w:val="28"/>
          <w:szCs w:val="28"/>
          <w:lang w:val="uk-UA"/>
        </w:rPr>
        <w:t>Про стан та розвиток фізичної культури і спорту</w:t>
      </w:r>
    </w:p>
    <w:p w:rsidR="00C8771B" w:rsidRDefault="0044282D">
      <w:pPr>
        <w:spacing w:line="216" w:lineRule="auto"/>
        <w:jc w:val="center"/>
        <w:rPr>
          <w:b/>
          <w:sz w:val="28"/>
          <w:szCs w:val="28"/>
          <w:lang w:val="uk-UA"/>
        </w:rPr>
      </w:pPr>
      <w:r>
        <w:rPr>
          <w:b/>
          <w:sz w:val="28"/>
          <w:szCs w:val="28"/>
          <w:lang w:val="uk-UA"/>
        </w:rPr>
        <w:t>за основними напрямками діяльності в Чернігівській області у 2025 році</w:t>
      </w:r>
    </w:p>
    <w:p w:rsidR="00C8771B" w:rsidRDefault="00C8771B">
      <w:pPr>
        <w:tabs>
          <w:tab w:val="left" w:pos="993"/>
        </w:tabs>
        <w:rPr>
          <w:sz w:val="10"/>
          <w:szCs w:val="10"/>
          <w:lang w:val="uk-UA"/>
        </w:rPr>
      </w:pPr>
    </w:p>
    <w:p w:rsidR="00C8771B" w:rsidRDefault="0044282D">
      <w:pPr>
        <w:numPr>
          <w:ilvl w:val="0"/>
          <w:numId w:val="4"/>
        </w:numPr>
        <w:ind w:left="0" w:firstLine="0"/>
        <w:rPr>
          <w:b/>
          <w:lang w:val="uk-UA"/>
        </w:rPr>
      </w:pPr>
      <w:r>
        <w:rPr>
          <w:b/>
          <w:lang w:val="uk-UA"/>
        </w:rPr>
        <w:t>Аналіз стану та тенденції розвитку (у порівнянні з попередніми роками):</w:t>
      </w:r>
    </w:p>
    <w:p w:rsidR="00C8771B" w:rsidRDefault="00C8771B">
      <w:pPr>
        <w:tabs>
          <w:tab w:val="left" w:pos="993"/>
        </w:tabs>
        <w:ind w:firstLine="709"/>
        <w:jc w:val="both"/>
        <w:rPr>
          <w:b/>
          <w:sz w:val="10"/>
          <w:szCs w:val="10"/>
          <w:lang w:val="uk-UA"/>
        </w:rPr>
      </w:pPr>
    </w:p>
    <w:p w:rsidR="00C8771B" w:rsidRDefault="0044282D">
      <w:pPr>
        <w:numPr>
          <w:ilvl w:val="0"/>
          <w:numId w:val="11"/>
        </w:numPr>
        <w:spacing w:line="216" w:lineRule="auto"/>
        <w:ind w:left="0" w:firstLine="350"/>
        <w:jc w:val="both"/>
        <w:rPr>
          <w:b/>
          <w:i/>
          <w:lang w:val="uk-UA"/>
        </w:rPr>
      </w:pPr>
      <w:r>
        <w:rPr>
          <w:b/>
          <w:i/>
          <w:lang w:val="uk-UA"/>
        </w:rPr>
        <w:t>фізкультурно-оздоровчої діяльності в регіоні;</w:t>
      </w:r>
    </w:p>
    <w:p w:rsidR="00C8771B" w:rsidRDefault="00C8771B">
      <w:pPr>
        <w:ind w:left="426"/>
        <w:jc w:val="both"/>
        <w:rPr>
          <w:b/>
          <w:i/>
          <w:sz w:val="8"/>
          <w:szCs w:val="8"/>
          <w:lang w:val="uk-UA"/>
        </w:rPr>
      </w:pPr>
    </w:p>
    <w:p w:rsidR="00C8771B" w:rsidRDefault="0044282D">
      <w:pPr>
        <w:ind w:firstLine="709"/>
        <w:jc w:val="both"/>
        <w:rPr>
          <w:lang w:val="uk-UA"/>
        </w:rPr>
      </w:pPr>
      <w:r>
        <w:rPr>
          <w:lang w:val="uk-UA"/>
        </w:rPr>
        <w:t>Розвиток масової фізичної культури та оздоровчу і реабілітаційну діяльність із засобами фізичної культури та спорту в області здійснюють</w:t>
      </w:r>
      <w:r>
        <w:rPr>
          <w:lang w:val="uk-UA"/>
        </w:rPr>
        <w:t xml:space="preserve"> обласні організації фізкультурно-спортивних товариств (ФСТ) «Україна», «Колос», «Динамо» і «Спартак», обласний та місцеві Центри фізичного здоров’я населення «Спорт для всіх», регіональний центр спорту для осіб з інвалідністю «Інваспорт», відділення НОК У</w:t>
      </w:r>
      <w:r>
        <w:rPr>
          <w:lang w:val="uk-UA"/>
        </w:rPr>
        <w:t xml:space="preserve">країни в області, фізкультурно-оздоровчі клуби, інші громадські організації фізкультурно-спортивного спрямування та профільні відділи, які опікуються розвитком фізичної культури та масового спорту в територіальних громадах. </w:t>
      </w:r>
    </w:p>
    <w:p w:rsidR="00C8771B" w:rsidRDefault="0044282D">
      <w:pPr>
        <w:ind w:firstLine="709"/>
        <w:jc w:val="both"/>
        <w:rPr>
          <w:lang w:val="uk-UA"/>
        </w:rPr>
      </w:pPr>
      <w:r>
        <w:rPr>
          <w:lang w:val="uk-UA"/>
        </w:rPr>
        <w:t>Для залучення широких верств на</w:t>
      </w:r>
      <w:r>
        <w:rPr>
          <w:lang w:val="uk-UA"/>
        </w:rPr>
        <w:t>селення до масової фізичної культури та збільшення обсягів рухової активності, тільки обласним і місцевими центрами «Спорт для всіх» у 2025 році проведено 292 заходи із загальною кількістю учасників 11413 осіб віком від 16 до 50 років. На базі 19-ти обладн</w:t>
      </w:r>
      <w:r>
        <w:rPr>
          <w:lang w:val="uk-UA"/>
        </w:rPr>
        <w:t>аних у громадах локацій «Активні парки – локації здорової України» проведено 238 заходів, до участі у яких протягом року було залучено 8225 осіб.</w:t>
      </w:r>
    </w:p>
    <w:p w:rsidR="00C8771B" w:rsidRDefault="0044282D">
      <w:pPr>
        <w:ind w:firstLine="709"/>
        <w:jc w:val="both"/>
        <w:rPr>
          <w:lang w:val="uk-UA"/>
        </w:rPr>
      </w:pPr>
      <w:r>
        <w:rPr>
          <w:lang w:val="uk-UA"/>
        </w:rPr>
        <w:t>Відділенням НОК України в Чернігівській області спільно з партнерами проведено        109 масових спортивних і</w:t>
      </w:r>
      <w:r>
        <w:rPr>
          <w:lang w:val="uk-UA"/>
        </w:rPr>
        <w:t xml:space="preserve"> фізкультурно-оздоровчих заходів на території 8 громад за участі    7384 осіб.</w:t>
      </w:r>
    </w:p>
    <w:p w:rsidR="00C8771B" w:rsidRDefault="0044282D">
      <w:pPr>
        <w:ind w:firstLine="709"/>
        <w:jc w:val="both"/>
        <w:rPr>
          <w:lang w:val="uk-UA"/>
        </w:rPr>
      </w:pPr>
      <w:r>
        <w:rPr>
          <w:lang w:val="uk-UA"/>
        </w:rPr>
        <w:t>Робота обласних  організацій  ФСТ  була зосереджена  на  покращенні   стану  фізкультурно-масової  та  оздоровчої  роботи  в  трудових  колективах, залученні працівників виробни</w:t>
      </w:r>
      <w:r>
        <w:rPr>
          <w:lang w:val="uk-UA"/>
        </w:rPr>
        <w:t xml:space="preserve">чих колективів, організацій і установ до систематичних занять фізичною культурою та масовим спортом за місцем роботи, проживання та масового відпочинку населення. </w:t>
      </w:r>
    </w:p>
    <w:p w:rsidR="00C8771B" w:rsidRDefault="0044282D">
      <w:pPr>
        <w:spacing w:line="20" w:lineRule="atLeast"/>
        <w:ind w:firstLine="709"/>
        <w:jc w:val="both"/>
        <w:rPr>
          <w:lang w:val="uk-UA"/>
        </w:rPr>
      </w:pPr>
      <w:r>
        <w:rPr>
          <w:lang w:val="uk-UA"/>
        </w:rPr>
        <w:t>Кількість спортивно-масових заходів за участі трудов</w:t>
      </w:r>
      <w:r>
        <w:rPr>
          <w:lang w:val="uk-UA"/>
        </w:rPr>
        <w:t>их колективів у звітному році істотно збільшено порівняно з 2024 роком. Додатково проведено низку,започаткованих у попередньому році, різноманітних заходів і Спартакіад за участі військових. Особливо привернули увагу такі, як футбольна ліга серед військови</w:t>
      </w:r>
      <w:r>
        <w:rPr>
          <w:lang w:val="uk-UA"/>
        </w:rPr>
        <w:t>х ЗСУ та силових структур Чернігівщини, Кубок футбольної ліги серед військових ЗСУ, Кубок міста Чернігова серед команд ЗСУ, фізкультурно-оздоровчі заходи «Шаную воїнів, біжу за Героїв України». Загалом протягом року проведено понад 100 спортивно-масових за</w:t>
      </w:r>
      <w:r>
        <w:rPr>
          <w:lang w:val="uk-UA"/>
        </w:rPr>
        <w:t>ходів та змагань обласного, міського і районного рівнів серед військових, ветеранів війни та учасників АТО.</w:t>
      </w:r>
    </w:p>
    <w:p w:rsidR="00C8771B" w:rsidRDefault="0044282D">
      <w:pPr>
        <w:spacing w:line="20" w:lineRule="atLeast"/>
        <w:ind w:firstLine="709"/>
        <w:jc w:val="both"/>
        <w:rPr>
          <w:lang w:val="uk-UA"/>
        </w:rPr>
      </w:pPr>
      <w:r>
        <w:rPr>
          <w:lang w:val="uk-UA"/>
        </w:rPr>
        <w:t>До участі у масових спортивних змаганнях та фізкультурно-оздоровчих заходах протягом звітного року було залучено біля 1000 внутрішньо переміщених ос</w:t>
      </w:r>
      <w:r>
        <w:rPr>
          <w:lang w:val="uk-UA"/>
        </w:rPr>
        <w:t>іб.</w:t>
      </w:r>
    </w:p>
    <w:p w:rsidR="00C8771B" w:rsidRDefault="0044282D">
      <w:pPr>
        <w:spacing w:line="20" w:lineRule="atLeast"/>
        <w:ind w:firstLine="709"/>
        <w:jc w:val="both"/>
        <w:rPr>
          <w:lang w:val="uk-UA"/>
        </w:rPr>
      </w:pPr>
      <w:r>
        <w:rPr>
          <w:lang w:val="uk-UA"/>
        </w:rPr>
        <w:t>Окрім того, фізкультурно-оздоровчих заходів і змагань із доступних видів спорту, таких як бомбаскет, дартс, стрільба з арбалету, теніс настільний, ручна силова динамометрія, шахи і шашки проведена обласним центром «Спорт для всіх» на базі лікувальних з</w:t>
      </w:r>
      <w:r>
        <w:rPr>
          <w:lang w:val="uk-UA"/>
        </w:rPr>
        <w:t>акладів де проходять реабілітацію військові після поранень і ветерани війни.</w:t>
      </w:r>
    </w:p>
    <w:p w:rsidR="00C8771B" w:rsidRDefault="0044282D">
      <w:pPr>
        <w:ind w:firstLine="709"/>
        <w:jc w:val="both"/>
        <w:rPr>
          <w:lang w:val="uk-UA"/>
        </w:rPr>
      </w:pPr>
      <w:r>
        <w:rPr>
          <w:lang w:val="uk-UA"/>
        </w:rPr>
        <w:t xml:space="preserve">Загалом у 2025 році кількість громадян всіх вікових категорій незалежно від статі охоплених спортивно-масовою, фізкультурно-оздоровчою та реабілітаційною діяльністю </w:t>
      </w:r>
      <w:r>
        <w:rPr>
          <w:lang w:val="uk-UA"/>
        </w:rPr>
        <w:t>за статистичними даними становить понад 56 тис. осіб.</w:t>
      </w:r>
    </w:p>
    <w:p w:rsidR="00C8771B" w:rsidRDefault="00C8771B">
      <w:pPr>
        <w:ind w:firstLine="709"/>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розвитку масового спорту, олімпійських/неолімпійських видів спорту;</w:t>
      </w:r>
    </w:p>
    <w:p w:rsidR="00C8771B" w:rsidRDefault="00C8771B">
      <w:pPr>
        <w:jc w:val="both"/>
        <w:rPr>
          <w:b/>
          <w:i/>
          <w:sz w:val="8"/>
          <w:szCs w:val="8"/>
          <w:lang w:val="uk-UA"/>
        </w:rPr>
      </w:pPr>
    </w:p>
    <w:p w:rsidR="00C8771B" w:rsidRDefault="0044282D">
      <w:pPr>
        <w:spacing w:line="230" w:lineRule="auto"/>
        <w:ind w:firstLine="709"/>
        <w:jc w:val="both"/>
        <w:rPr>
          <w:lang w:val="uk-UA"/>
        </w:rPr>
      </w:pPr>
      <w:r>
        <w:rPr>
          <w:lang w:val="uk-UA"/>
        </w:rPr>
        <w:t xml:space="preserve">Станом на 01.01.2026 в області розвивається 81 вид спорту з яких 27 олімпійських  та     52 неолімпійских (у т.ч. 2 національних).  </w:t>
      </w:r>
      <w:r>
        <w:rPr>
          <w:lang w:val="uk-UA"/>
        </w:rPr>
        <w:t xml:space="preserve">Окрім того, в області розвивається 10 видів спорту для осіб з інвалідністю (паралімпійських і дефлімпійських видів), якими систематично займаються 255 осіб </w:t>
      </w:r>
    </w:p>
    <w:p w:rsidR="00C8771B" w:rsidRDefault="0044282D">
      <w:pPr>
        <w:spacing w:line="230" w:lineRule="auto"/>
        <w:ind w:firstLine="709"/>
        <w:jc w:val="both"/>
        <w:rPr>
          <w:lang w:val="uk-UA"/>
        </w:rPr>
      </w:pPr>
      <w:r>
        <w:rPr>
          <w:lang w:val="uk-UA"/>
        </w:rPr>
        <w:t>За статистичними даними протягом звітного року всіма видами спорту в області у спортивних школах, с</w:t>
      </w:r>
      <w:r>
        <w:rPr>
          <w:lang w:val="uk-UA"/>
        </w:rPr>
        <w:t>екціях, клубах та школах вищої спортивної майстерності загалом систематично займається 22851 особа. З них, олімпійськими видами спорту охоплено 16257 осіб і неолімпійськими видами (у т.ч. національними) 6070 осіб.</w:t>
      </w:r>
    </w:p>
    <w:p w:rsidR="00C8771B" w:rsidRDefault="0044282D">
      <w:pPr>
        <w:spacing w:line="230" w:lineRule="auto"/>
        <w:ind w:firstLine="709"/>
        <w:jc w:val="both"/>
        <w:rPr>
          <w:lang w:val="uk-UA"/>
        </w:rPr>
      </w:pPr>
      <w:r>
        <w:rPr>
          <w:lang w:val="uk-UA"/>
        </w:rPr>
        <w:lastRenderedPageBreak/>
        <w:t xml:space="preserve">Відсоток тих, що займаються олімпійськими </w:t>
      </w:r>
      <w:r>
        <w:rPr>
          <w:lang w:val="uk-UA"/>
        </w:rPr>
        <w:t>видами у 2025 році становить 71,1 % від загальної кількості тих, що систематично займаються спортом (у 2024 році відповідно - 70,9%).</w:t>
      </w:r>
    </w:p>
    <w:p w:rsidR="00C8771B" w:rsidRDefault="0044282D">
      <w:pPr>
        <w:spacing w:line="230" w:lineRule="auto"/>
        <w:ind w:firstLine="709"/>
        <w:jc w:val="both"/>
        <w:rPr>
          <w:spacing w:val="-4"/>
          <w:lang w:val="uk-UA"/>
        </w:rPr>
      </w:pPr>
      <w:r>
        <w:rPr>
          <w:spacing w:val="-4"/>
          <w:lang w:val="uk-UA"/>
        </w:rPr>
        <w:t xml:space="preserve">В системі ДЮСШ  9682 учнів охоплено олімпійськими видами (у 2024 році - 9913 учнів) і 1531 неолімпійськими (у 2024 році - </w:t>
      </w:r>
      <w:r>
        <w:rPr>
          <w:spacing w:val="-4"/>
          <w:lang w:val="uk-UA"/>
        </w:rPr>
        <w:t xml:space="preserve">1641 учнів). </w:t>
      </w:r>
    </w:p>
    <w:p w:rsidR="00C8771B" w:rsidRDefault="0044282D">
      <w:pPr>
        <w:spacing w:line="230" w:lineRule="auto"/>
        <w:ind w:firstLine="709"/>
        <w:jc w:val="both"/>
        <w:rPr>
          <w:lang w:val="uk-UA"/>
        </w:rPr>
      </w:pPr>
      <w:r>
        <w:rPr>
          <w:lang w:val="uk-UA"/>
        </w:rPr>
        <w:t xml:space="preserve">У спортивних клубах, секціях і групах відповідно займаються олімпійськими видами 6209 осіб (у 2024 році – 6975) і неолімпійськими 4527 осіб (у 2024 році – 5042). </w:t>
      </w:r>
    </w:p>
    <w:p w:rsidR="00C8771B" w:rsidRDefault="0044282D">
      <w:pPr>
        <w:tabs>
          <w:tab w:val="left" w:pos="1134"/>
        </w:tabs>
        <w:spacing w:line="230" w:lineRule="auto"/>
        <w:ind w:firstLine="709"/>
        <w:jc w:val="both"/>
        <w:rPr>
          <w:lang w:val="uk-UA"/>
        </w:rPr>
      </w:pPr>
      <w:r>
        <w:rPr>
          <w:lang w:val="uk-UA"/>
        </w:rPr>
        <w:t>Найбільш популярними олімпійськими видами спорту в області за підсумками звітно</w:t>
      </w:r>
      <w:r>
        <w:rPr>
          <w:lang w:val="uk-UA"/>
        </w:rPr>
        <w:t>го року стали футбол (займається 5422 особи), волейбол (займається 3201 особа), легка атлетика (займається 1526 осіб), теніс настільний (займається 957 осіб), бокс (займається 933 особи), дзюдо (займається 888 осіб), баскетбол (займається 656 осіб), бороть</w:t>
      </w:r>
      <w:r>
        <w:rPr>
          <w:lang w:val="uk-UA"/>
        </w:rPr>
        <w:t>ба вільна (займається       359 осіб), гімнастика художня (займається 352 осіб), біатлон (займається 327 осіб), тхеквондо ВТФ (займається 232 особи), гімнастика спортивна (займається – 222 осіб), важка атлетика (займається 189 осіб).</w:t>
      </w:r>
    </w:p>
    <w:p w:rsidR="00C8771B" w:rsidRDefault="0044282D">
      <w:pPr>
        <w:tabs>
          <w:tab w:val="left" w:pos="1134"/>
        </w:tabs>
        <w:spacing w:line="230" w:lineRule="auto"/>
        <w:ind w:firstLine="709"/>
        <w:jc w:val="both"/>
        <w:rPr>
          <w:spacing w:val="-4"/>
          <w:lang w:val="uk-UA"/>
        </w:rPr>
      </w:pPr>
      <w:r>
        <w:rPr>
          <w:spacing w:val="-4"/>
          <w:lang w:val="uk-UA"/>
        </w:rPr>
        <w:t>З неолімпійських видів</w:t>
      </w:r>
      <w:r>
        <w:rPr>
          <w:spacing w:val="-4"/>
          <w:lang w:val="uk-UA"/>
        </w:rPr>
        <w:t xml:space="preserve"> спорту найбільш популярними стали: футзал (займається 680 осіб), рукопашний бій  (займається 388 осіб), панкратіон (займається 382 осіб), шахи (займається 354 особи), кікбоксинг ІСКА (займається 320 осіб), шашки (займається 316 осіб), боротьба самбо (займ</w:t>
      </w:r>
      <w:r>
        <w:rPr>
          <w:spacing w:val="-4"/>
          <w:lang w:val="uk-UA"/>
        </w:rPr>
        <w:t xml:space="preserve">ається 271 особа). </w:t>
      </w:r>
    </w:p>
    <w:p w:rsidR="00C8771B" w:rsidRDefault="00C8771B">
      <w:pPr>
        <w:jc w:val="both"/>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впровадження адаптивного спорту;</w:t>
      </w:r>
    </w:p>
    <w:p w:rsidR="00C8771B" w:rsidRDefault="00C8771B">
      <w:pPr>
        <w:jc w:val="both"/>
        <w:rPr>
          <w:b/>
          <w:i/>
          <w:sz w:val="8"/>
          <w:szCs w:val="8"/>
          <w:lang w:val="uk-UA"/>
        </w:rPr>
      </w:pPr>
    </w:p>
    <w:p w:rsidR="00C8771B" w:rsidRDefault="0044282D">
      <w:pPr>
        <w:tabs>
          <w:tab w:val="left" w:pos="567"/>
        </w:tabs>
        <w:ind w:firstLine="709"/>
        <w:jc w:val="both"/>
        <w:rPr>
          <w:lang w:val="uk-UA"/>
        </w:rPr>
      </w:pPr>
      <w:r>
        <w:rPr>
          <w:lang w:val="uk-UA"/>
        </w:rPr>
        <w:t xml:space="preserve">Незважаючи на наявні обмеження, загалом протягом звітного року в області проведено 238 заходів за участі ветеранів спорту, колишніх військовослужбовців, учасників бойових дій, дітей і членів їх сімей, </w:t>
      </w:r>
      <w:r>
        <w:rPr>
          <w:lang w:val="uk-UA"/>
        </w:rPr>
        <w:t>дітей загиблих воїнів. Безпосередньо для ветеранів війни проведено понад 60 заходів та змагань, організаторами яких були обласна державна адміністрація, територіальні громади, спонсори та меценати.</w:t>
      </w:r>
    </w:p>
    <w:p w:rsidR="00C8771B" w:rsidRDefault="0044282D">
      <w:pPr>
        <w:pStyle w:val="afe"/>
        <w:spacing w:after="0"/>
        <w:ind w:firstLine="709"/>
        <w:jc w:val="both"/>
        <w:rPr>
          <w:sz w:val="24"/>
          <w:szCs w:val="24"/>
          <w:lang w:val="uk-UA"/>
        </w:rPr>
      </w:pPr>
      <w:r>
        <w:rPr>
          <w:sz w:val="24"/>
          <w:szCs w:val="24"/>
          <w:lang w:val="uk-UA"/>
        </w:rPr>
        <w:t>Серед заходів, що особливо привернули увагу ве</w:t>
      </w:r>
      <w:r>
        <w:rPr>
          <w:sz w:val="24"/>
          <w:szCs w:val="24"/>
          <w:lang w:val="uk-UA"/>
        </w:rPr>
        <w:t>теранів – фізкультурно-охдоровчі заходи «Шаную Воїнів, біжу за Героїв України», «Біжу за Азовсталь», Всеукраїнські змагання серед ветеранів та ветеранок війни «Кубок Серцевіра», патріотичні велопробіги, змагання з футболу, міні-футболу, паркового волейболу</w:t>
      </w:r>
      <w:r>
        <w:rPr>
          <w:sz w:val="24"/>
          <w:szCs w:val="24"/>
          <w:lang w:val="uk-UA"/>
        </w:rPr>
        <w:t>, шахів і шашок та інших видів.</w:t>
      </w:r>
    </w:p>
    <w:p w:rsidR="00C8771B" w:rsidRDefault="0044282D">
      <w:pPr>
        <w:tabs>
          <w:tab w:val="left" w:pos="993"/>
        </w:tabs>
        <w:spacing w:line="230" w:lineRule="auto"/>
        <w:ind w:firstLine="709"/>
        <w:jc w:val="both"/>
        <w:rPr>
          <w:lang w:val="uk-UA"/>
        </w:rPr>
      </w:pPr>
      <w:r>
        <w:rPr>
          <w:lang w:val="uk-UA"/>
        </w:rPr>
        <w:t>Окрім того, зазначені категорії були залучені до участі у масових спортивних і фізкультурно-оздоровчих та реабілітаційних (із застосуванням засобів фізичної культури та спорту) заходах, які проводились закладами і установами</w:t>
      </w:r>
      <w:r>
        <w:rPr>
          <w:lang w:val="uk-UA"/>
        </w:rPr>
        <w:t xml:space="preserve"> фізичної культури та спорту обласного і місцевого рівня.</w:t>
      </w:r>
    </w:p>
    <w:p w:rsidR="00C8771B" w:rsidRDefault="0044282D">
      <w:pPr>
        <w:tabs>
          <w:tab w:val="left" w:pos="567"/>
        </w:tabs>
        <w:ind w:firstLine="709"/>
        <w:jc w:val="both"/>
        <w:rPr>
          <w:lang w:val="uk-UA"/>
        </w:rPr>
      </w:pPr>
      <w:r>
        <w:rPr>
          <w:lang w:val="uk-UA"/>
        </w:rPr>
        <w:t>До ветеранського спорту загалом залучено біля 1,5 тис. осіб колишніх спортсменів. До адаптивного спорту протягом року залучено понад 2,5 тис. осіб колишніх військовослужбовців, учасників бойових дій</w:t>
      </w:r>
      <w:r>
        <w:rPr>
          <w:lang w:val="uk-UA"/>
        </w:rPr>
        <w:t>. Основними видами спорту, в яких брали участь колишні військовослужбовці, учасники бойових дій, діти і члени їх сімей, діти загиблих і померлих в результаті поранень воїнів, були бокс, бомбаскет, воєнізований крос, дартс, кистьова динамометрія, міні-футбо</w:t>
      </w:r>
      <w:r>
        <w:rPr>
          <w:lang w:val="uk-UA"/>
        </w:rPr>
        <w:t xml:space="preserve">л, стрільба із арбалету, теніс настільний, шахи та шашки. </w:t>
      </w:r>
    </w:p>
    <w:p w:rsidR="00C8771B" w:rsidRDefault="0044282D">
      <w:pPr>
        <w:tabs>
          <w:tab w:val="left" w:pos="567"/>
        </w:tabs>
        <w:ind w:firstLine="709"/>
        <w:jc w:val="both"/>
        <w:rPr>
          <w:lang w:val="uk-UA"/>
        </w:rPr>
      </w:pPr>
      <w:r>
        <w:rPr>
          <w:lang w:val="uk-UA"/>
        </w:rPr>
        <w:t>З метою створення умов для ефективного відновлення фізичних, психологічних і соціальних функцій ветеранів війни, в області забезпечено безперешкодний доступ до спортивної інфраструктури з урахуванн</w:t>
      </w:r>
      <w:r>
        <w:rPr>
          <w:lang w:val="uk-UA"/>
        </w:rPr>
        <w:t xml:space="preserve">ям вимог доступності для осіб з інвалідністю. </w:t>
      </w:r>
    </w:p>
    <w:p w:rsidR="00C8771B" w:rsidRDefault="0044282D">
      <w:pPr>
        <w:tabs>
          <w:tab w:val="left" w:pos="567"/>
        </w:tabs>
        <w:ind w:firstLine="709"/>
        <w:jc w:val="both"/>
        <w:rPr>
          <w:lang w:val="uk-UA"/>
        </w:rPr>
      </w:pPr>
      <w:r>
        <w:rPr>
          <w:lang w:val="uk-UA"/>
        </w:rPr>
        <w:t>«Чернігівським обласним центром ветеранів війни» в рамках співпраці з громадською організацією «Спілка учасників, ветеранів, інвалідів АТО та бойових дій» (СУВІАТО) за підтримки Департаменту забезпечено висвіт</w:t>
      </w:r>
      <w:r>
        <w:rPr>
          <w:lang w:val="uk-UA"/>
        </w:rPr>
        <w:t>лення інформації щодо спортивних заходів для ветеранів війни, які отримали поранення під час бойових дій, пройшли реабілітацію та в подальшому направлені для участі у Всеукраїнських спортивних змаганнях «Ігри Нескорених».</w:t>
      </w:r>
    </w:p>
    <w:p w:rsidR="00C8771B" w:rsidRDefault="0044282D">
      <w:pPr>
        <w:tabs>
          <w:tab w:val="left" w:pos="567"/>
        </w:tabs>
        <w:ind w:firstLine="709"/>
        <w:jc w:val="both"/>
        <w:rPr>
          <w:bCs/>
          <w:lang w:val="uk-UA"/>
        </w:rPr>
      </w:pPr>
      <w:r>
        <w:rPr>
          <w:bCs/>
          <w:lang w:val="uk-UA"/>
        </w:rPr>
        <w:t>В ході підготовки та участі у Всеу</w:t>
      </w:r>
      <w:r>
        <w:rPr>
          <w:bCs/>
          <w:lang w:val="uk-UA"/>
        </w:rPr>
        <w:t xml:space="preserve">країнських змаганнях з адаптивного в області проведено навчально-тренувальні збори для спортсменів з інвалідністю внаслідок війни, забезпечена участь збірної області у 20-ти Всеукраїнських змаганнях </w:t>
      </w:r>
      <w:r>
        <w:rPr>
          <w:lang w:val="uk-UA"/>
        </w:rPr>
        <w:t>з адаптивних видів спорту,</w:t>
      </w:r>
      <w:r>
        <w:rPr>
          <w:bCs/>
          <w:lang w:val="uk-UA"/>
        </w:rPr>
        <w:t xml:space="preserve"> в ході яких у національному ві</w:t>
      </w:r>
      <w:r>
        <w:rPr>
          <w:bCs/>
          <w:lang w:val="uk-UA"/>
        </w:rPr>
        <w:t>дборі до збірної команди України взяли участь вісімнадцять учасників,</w:t>
      </w:r>
      <w:r>
        <w:rPr>
          <w:lang w:val="uk-UA"/>
        </w:rPr>
        <w:t xml:space="preserve"> здобувши понад 30 нагород різного ґатунку.</w:t>
      </w:r>
    </w:p>
    <w:p w:rsidR="00C8771B" w:rsidRDefault="0044282D">
      <w:pPr>
        <w:pStyle w:val="afe"/>
        <w:spacing w:after="0"/>
        <w:ind w:firstLine="567"/>
        <w:jc w:val="both"/>
        <w:rPr>
          <w:sz w:val="24"/>
          <w:szCs w:val="24"/>
          <w:lang w:val="uk-UA"/>
        </w:rPr>
      </w:pPr>
      <w:r>
        <w:rPr>
          <w:sz w:val="24"/>
          <w:szCs w:val="24"/>
          <w:lang w:val="uk-UA"/>
        </w:rPr>
        <w:t>У період з 25 по 26 вересня 2025 року в м. Мадрид, Іспанія відбулися міжнародні спортивні змагання «StrongSpirit`sGames», в яких, у складі збір</w:t>
      </w:r>
      <w:r>
        <w:rPr>
          <w:sz w:val="24"/>
          <w:szCs w:val="24"/>
          <w:lang w:val="uk-UA"/>
        </w:rPr>
        <w:t>ної команди України, взяли участь 7 представників області. Ветерани Чернігівщини гідно представили нашу область, продемонструвавши неймовірну силу духу та волю до перемоги, здобувши 28 медалей, з яких 15 - золотих, 10 - срібних та 3 - бронзових. Для більшо</w:t>
      </w:r>
      <w:r>
        <w:rPr>
          <w:sz w:val="24"/>
          <w:szCs w:val="24"/>
          <w:lang w:val="uk-UA"/>
        </w:rPr>
        <w:t xml:space="preserve">сті ветеранів війни адаптивний спорт став шляхом до відновлення, повернення до активного життя та соціальної інтеграції. </w:t>
      </w:r>
    </w:p>
    <w:p w:rsidR="00C8771B" w:rsidRDefault="0044282D">
      <w:pPr>
        <w:tabs>
          <w:tab w:val="left" w:pos="993"/>
        </w:tabs>
        <w:spacing w:line="230" w:lineRule="auto"/>
        <w:ind w:firstLine="709"/>
        <w:jc w:val="both"/>
        <w:rPr>
          <w:lang w:val="uk-UA"/>
        </w:rPr>
      </w:pPr>
      <w:r>
        <w:rPr>
          <w:lang w:val="uk-UA"/>
        </w:rPr>
        <w:t>На підтримку ветеранського спорту протягом 2025 року витрачено 413 тис. грн коштів обласного і місцевих бюджетів та десятки тисяч залу</w:t>
      </w:r>
      <w:r>
        <w:rPr>
          <w:lang w:val="uk-UA"/>
        </w:rPr>
        <w:t>чених позабюджетних асигнувань.</w:t>
      </w:r>
    </w:p>
    <w:p w:rsidR="00C8771B" w:rsidRDefault="00C8771B">
      <w:pPr>
        <w:tabs>
          <w:tab w:val="left" w:pos="993"/>
        </w:tabs>
        <w:spacing w:line="230" w:lineRule="auto"/>
        <w:ind w:firstLine="709"/>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фізичної підготовки допризовної молоді;</w:t>
      </w:r>
    </w:p>
    <w:p w:rsidR="00C8771B" w:rsidRDefault="00C8771B">
      <w:pPr>
        <w:jc w:val="both"/>
        <w:rPr>
          <w:b/>
          <w:i/>
          <w:sz w:val="8"/>
          <w:szCs w:val="8"/>
          <w:lang w:val="uk-UA"/>
        </w:rPr>
      </w:pPr>
    </w:p>
    <w:p w:rsidR="00C8771B" w:rsidRDefault="0044282D">
      <w:pPr>
        <w:shd w:val="clear" w:color="auto" w:fill="FFFFFF"/>
        <w:spacing w:before="225" w:after="225"/>
        <w:ind w:firstLine="709"/>
        <w:contextualSpacing/>
        <w:jc w:val="both"/>
        <w:rPr>
          <w:lang w:val="uk-UA"/>
        </w:rPr>
      </w:pPr>
      <w:r>
        <w:rPr>
          <w:lang w:val="uk-UA"/>
        </w:rPr>
        <w:t xml:space="preserve">Військово-патріотичне виховання молоді в період воєнної загрози стало в області пріоритетним.  В ході реалізації програми військово-патріотичного виховання молоді та задля створення </w:t>
      </w:r>
      <w:r>
        <w:rPr>
          <w:lang w:val="uk-UA"/>
        </w:rPr>
        <w:t>умов з підвищення рівня фізичної підготовки для проходження служби у Збройних Силах України та інших військових формуваннях, в закладах освіти у звітному році значно посилено увагу до фізичної підготовки учнів і студентів допризовного віку.</w:t>
      </w:r>
    </w:p>
    <w:p w:rsidR="00C8771B" w:rsidRDefault="0044282D">
      <w:pPr>
        <w:shd w:val="clear" w:color="auto" w:fill="FFFFFF"/>
        <w:spacing w:before="225" w:after="225"/>
        <w:ind w:firstLine="709"/>
        <w:contextualSpacing/>
        <w:jc w:val="both"/>
        <w:rPr>
          <w:lang w:val="uk-UA"/>
        </w:rPr>
      </w:pPr>
      <w:r>
        <w:rPr>
          <w:lang w:val="uk-UA"/>
        </w:rPr>
        <w:t>Однією з найбіл</w:t>
      </w:r>
      <w:r>
        <w:rPr>
          <w:lang w:val="uk-UA"/>
        </w:rPr>
        <w:t>ьш вдалих форм позакласної та позашкільної роботи з військово-патріотичного виховання учнівської та студентської молоді стала Всеукраїнська дитячо-юнацька військово-патріотична гра «Сокіл» («Джура»), яка зарекомендувала себе як наймасовіша гра дітей та учн</w:t>
      </w:r>
      <w:r>
        <w:rPr>
          <w:lang w:val="uk-UA"/>
        </w:rPr>
        <w:t>івської і студентської молоді віком від 6 - 17 років.</w:t>
      </w:r>
    </w:p>
    <w:p w:rsidR="00C8771B" w:rsidRDefault="0044282D">
      <w:pPr>
        <w:shd w:val="clear" w:color="auto" w:fill="FFFFFF"/>
        <w:ind w:firstLine="709"/>
        <w:contextualSpacing/>
        <w:jc w:val="both"/>
        <w:rPr>
          <w:lang w:val="uk-UA"/>
        </w:rPr>
      </w:pPr>
      <w:r>
        <w:rPr>
          <w:lang w:val="uk-UA"/>
        </w:rPr>
        <w:t>У 2025 році в обласному етапі гри «Сокіл» («Джура») взяло участь 60 роїв (484 учасники) із 56 навчальних закладів області.</w:t>
      </w:r>
    </w:p>
    <w:p w:rsidR="00C8771B" w:rsidRDefault="0044282D">
      <w:pPr>
        <w:pStyle w:val="af7"/>
        <w:tabs>
          <w:tab w:val="left" w:pos="993"/>
        </w:tabs>
        <w:spacing w:line="230" w:lineRule="auto"/>
        <w:rPr>
          <w:sz w:val="24"/>
          <w:szCs w:val="24"/>
        </w:rPr>
      </w:pPr>
      <w:r>
        <w:rPr>
          <w:sz w:val="24"/>
          <w:szCs w:val="24"/>
        </w:rPr>
        <w:t>В ході реалізації програми військово-патріотичного виховання молоді та задля підвищення рівня їх фізичної підготовленості до служби у Збройних Силах України в закладах освіти у звітному році значно посилено увагу до фізичної підготовки учнів і студентів до</w:t>
      </w:r>
      <w:r>
        <w:rPr>
          <w:sz w:val="24"/>
          <w:szCs w:val="24"/>
        </w:rPr>
        <w:t xml:space="preserve">призовного віку. Сприяє цьому і впровадження в загальноосвітніх школах уроків «Захист України», в рамках яких учні залучаються до систематичних занять руховою активністю і спортом, що позитивно впливає на підвищення рівня їх фізичної підготовки. </w:t>
      </w:r>
    </w:p>
    <w:p w:rsidR="00C8771B" w:rsidRDefault="0044282D">
      <w:pPr>
        <w:ind w:firstLine="709"/>
        <w:jc w:val="both"/>
        <w:rPr>
          <w:lang w:val="uk-UA"/>
        </w:rPr>
      </w:pPr>
      <w:r>
        <w:rPr>
          <w:lang w:val="uk-UA"/>
        </w:rPr>
        <w:t>Протягом 2025 року, на базі двох закладів вищої освіти області працювали відкриті у 2024 році кафедри військової підготовки, які здійснюють підготовку студентів за програмою офіцерів запасу з присвоєнням первинного офіцерського звання. Студенти інших закла</w:t>
      </w:r>
      <w:r>
        <w:rPr>
          <w:lang w:val="uk-UA"/>
        </w:rPr>
        <w:t xml:space="preserve">дів вищої освіти області здобувають базову військову підготовку на базі відповідних кафедр інших закладів вищої освіти як області так і України згідно з укладеними договорами. </w:t>
      </w:r>
    </w:p>
    <w:p w:rsidR="00C8771B" w:rsidRDefault="0044282D">
      <w:pPr>
        <w:shd w:val="clear" w:color="auto" w:fill="FFFFFF"/>
        <w:spacing w:before="225"/>
        <w:ind w:firstLine="709"/>
        <w:contextualSpacing/>
        <w:jc w:val="both"/>
        <w:rPr>
          <w:lang w:val="uk-UA"/>
        </w:rPr>
      </w:pPr>
      <w:r>
        <w:rPr>
          <w:lang w:val="uk-UA"/>
        </w:rPr>
        <w:t>Практично у всіх закладах загальної середньої освіти оформлені інформаційні сте</w:t>
      </w:r>
      <w:r>
        <w:rPr>
          <w:lang w:val="uk-UA"/>
        </w:rPr>
        <w:t>нди  про службу в лавах ЗСУ, службу за контрактом, перелік вищих військових навчальних закладів та відповідні посилання, постійно проводились інформаційно-просвітницькі заходи: тематичні уроки, уроки мужності, виховні години, інформаційні дайджести, спорти</w:t>
      </w:r>
      <w:r>
        <w:rPr>
          <w:lang w:val="uk-UA"/>
        </w:rPr>
        <w:t xml:space="preserve">вно-військові змагання,  </w:t>
      </w:r>
      <w:r>
        <w:rPr>
          <w:lang w:val="uk-UA" w:eastAsia="uk-UA"/>
        </w:rPr>
        <w:t xml:space="preserve">перегляди серій документальних фільмів, </w:t>
      </w:r>
      <w:r>
        <w:rPr>
          <w:lang w:val="uk-UA"/>
        </w:rPr>
        <w:t>відео лекторії тощо. Додатково організовані зустрічі з воїнами ЗСУ та представниками територіальних центрів комплектування.</w:t>
      </w:r>
    </w:p>
    <w:p w:rsidR="00C8771B" w:rsidRDefault="0044282D">
      <w:pPr>
        <w:pStyle w:val="af7"/>
        <w:tabs>
          <w:tab w:val="left" w:pos="993"/>
        </w:tabs>
        <w:spacing w:line="230" w:lineRule="auto"/>
        <w:rPr>
          <w:sz w:val="24"/>
          <w:szCs w:val="24"/>
        </w:rPr>
      </w:pPr>
      <w:r>
        <w:rPr>
          <w:sz w:val="24"/>
          <w:szCs w:val="24"/>
        </w:rPr>
        <w:t>Одним з прикладів залучення молоді допризовного віку до занять спор</w:t>
      </w:r>
      <w:r>
        <w:rPr>
          <w:sz w:val="24"/>
          <w:szCs w:val="24"/>
        </w:rPr>
        <w:t>том може служити Бахмацький міський Центр «Спорт для всіх», де постійно до участі в різноманітних змаганнях залучаються більше 40 допризовників.</w:t>
      </w:r>
    </w:p>
    <w:p w:rsidR="00C8771B" w:rsidRDefault="0044282D">
      <w:pPr>
        <w:pStyle w:val="af7"/>
        <w:tabs>
          <w:tab w:val="left" w:pos="993"/>
        </w:tabs>
        <w:spacing w:line="230" w:lineRule="auto"/>
        <w:rPr>
          <w:sz w:val="24"/>
          <w:szCs w:val="24"/>
        </w:rPr>
      </w:pPr>
      <w:r>
        <w:rPr>
          <w:sz w:val="24"/>
          <w:szCs w:val="24"/>
        </w:rPr>
        <w:t>На рівні області спільно з громадськими організаціями, у т.ч. з міською організацією товариства сприяння оборон</w:t>
      </w:r>
      <w:r>
        <w:rPr>
          <w:sz w:val="24"/>
          <w:szCs w:val="24"/>
        </w:rPr>
        <w:t>і України проведено низку змагань за участі допризовників, у яких взяли участь більше 300 молодих людей.</w:t>
      </w:r>
    </w:p>
    <w:p w:rsidR="00C8771B" w:rsidRDefault="0044282D">
      <w:pPr>
        <w:tabs>
          <w:tab w:val="left" w:pos="993"/>
        </w:tabs>
        <w:spacing w:line="230" w:lineRule="auto"/>
        <w:ind w:firstLine="709"/>
        <w:jc w:val="both"/>
        <w:rPr>
          <w:lang w:val="uk-UA"/>
        </w:rPr>
      </w:pPr>
      <w:r>
        <w:rPr>
          <w:lang w:val="uk-UA"/>
        </w:rPr>
        <w:t>Протягом звітного року в області відкрито декілька військово-патріотичних клубів, в програмі роботи яких передбачено підвищення рівня загально-фізичної</w:t>
      </w:r>
      <w:r>
        <w:rPr>
          <w:lang w:val="uk-UA"/>
        </w:rPr>
        <w:t xml:space="preserve">, початкової військової та прикладної підготовки дітей і молоді. </w:t>
      </w:r>
    </w:p>
    <w:p w:rsidR="00C8771B" w:rsidRDefault="00C8771B">
      <w:pPr>
        <w:pStyle w:val="afc"/>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прийняті рішення протягом звітного року органами виконавчої влади щодо подальшого розвитку олімпійського/неолімпійського спорту, підготовки спортсменів до Олімпійських ігор, Всесвітніх ігор</w:t>
      </w:r>
      <w:r>
        <w:rPr>
          <w:b/>
          <w:i/>
          <w:lang w:val="uk-UA"/>
        </w:rPr>
        <w:t xml:space="preserve"> з неолімпійських видів спорту, Всесвітньої шахової олімпіади, Всесвітніх ігор з єдиноборств, Всесвітніх інтелектуальних ігор, чемпіонатів світу та Європи з олімпійських та неолімпійських видів спорту;</w:t>
      </w:r>
    </w:p>
    <w:p w:rsidR="00C8771B" w:rsidRDefault="00C8771B">
      <w:pPr>
        <w:ind w:left="284" w:firstLine="709"/>
        <w:jc w:val="both"/>
        <w:rPr>
          <w:sz w:val="8"/>
          <w:szCs w:val="8"/>
          <w:lang w:val="uk-UA"/>
        </w:rPr>
      </w:pPr>
    </w:p>
    <w:p w:rsidR="00C8771B" w:rsidRDefault="0044282D">
      <w:pPr>
        <w:ind w:firstLine="709"/>
        <w:jc w:val="both"/>
        <w:rPr>
          <w:lang w:val="uk-UA"/>
        </w:rPr>
      </w:pPr>
      <w:r>
        <w:rPr>
          <w:lang w:val="uk-UA"/>
        </w:rPr>
        <w:t>У звітному році головою Чернігівської обласної військ</w:t>
      </w:r>
      <w:r>
        <w:rPr>
          <w:lang w:val="uk-UA"/>
        </w:rPr>
        <w:t>ової адміністрації видано               20  розпоряджень які стосувались подальшого розвитку олімпійського і неолімпійського спорту в області, підготовки спортсменів до відповідальних міжнародних змагань, розвитку і поширення масової фізичної культури сере</w:t>
      </w:r>
      <w:r>
        <w:rPr>
          <w:lang w:val="uk-UA"/>
        </w:rPr>
        <w:t>д населення та збільшення обсягів рухової активності громадян, розвитку адаптивного спорту.</w:t>
      </w:r>
    </w:p>
    <w:p w:rsidR="00C8771B" w:rsidRDefault="0044282D">
      <w:pPr>
        <w:ind w:firstLine="709"/>
        <w:jc w:val="both"/>
        <w:rPr>
          <w:lang w:val="uk-UA"/>
        </w:rPr>
      </w:pPr>
      <w:r>
        <w:rPr>
          <w:lang w:val="uk-UA"/>
        </w:rPr>
        <w:t>Із 20-ти розпоряджень 7 - стосувались призначення і виплати винагород за досягнуті результати на міжнародних змаганнях, 1 – призначення стипендій провідним спортсме</w:t>
      </w:r>
      <w:r>
        <w:rPr>
          <w:lang w:val="uk-UA"/>
        </w:rPr>
        <w:t xml:space="preserve">нам-кандидатам на участь в зимових 2026 року Олімпійських і Паралімпійських іграх, 1 – призначення обласних стипендій провідним перспективним спортсменам Чернігівської області та внесення змін до складу стипендіатів, 1 – утворення організаційного комітету </w:t>
      </w:r>
      <w:r>
        <w:rPr>
          <w:lang w:val="uk-UA"/>
        </w:rPr>
        <w:t xml:space="preserve">з організації і проведення в області всеукраїнських змагань «Пліч – опліч всеукраїнські шкільні ліги», 1 – затвердження Плану заходів на 2026 рік щодо організації оздоровчої рухової активності громадян в рамках соціального проекту «Активні парки – локації </w:t>
      </w:r>
      <w:r>
        <w:rPr>
          <w:lang w:val="uk-UA"/>
        </w:rPr>
        <w:t>здорової України». 8 – внесення змін до обласної Програми розвитку фізичної культури та спорту Чернігівської області на 2021 – 2025 роки. 1 – затвердження обласної Програми розвитку фізичної культури та спорту Чернігівської області на 2026 – 2030 роки</w:t>
      </w:r>
    </w:p>
    <w:p w:rsidR="00C8771B" w:rsidRDefault="0044282D">
      <w:pPr>
        <w:ind w:firstLine="709"/>
        <w:jc w:val="both"/>
        <w:rPr>
          <w:lang w:val="uk-UA"/>
        </w:rPr>
      </w:pPr>
      <w:r>
        <w:rPr>
          <w:lang w:val="uk-UA"/>
        </w:rPr>
        <w:t>Незв</w:t>
      </w:r>
      <w:r>
        <w:rPr>
          <w:lang w:val="uk-UA"/>
        </w:rPr>
        <w:t>ажаючи на зменшення чисельності населення області і закриття у 2025 році              54 малокомплектних загальноосвітніх навчальних закладів, завдяки прийнятим рішенням Чернігівської обласної військової адміністрації і вжитим організаційно-практичним захо</w:t>
      </w:r>
      <w:r>
        <w:rPr>
          <w:lang w:val="uk-UA"/>
        </w:rPr>
        <w:t>дам органами виконавчої влади на місцях та Департаментом сім`ї, молоді та спорту облдержадміністрації, загальна кількість осіб залучених до систематичних занять спортом в області становить 22851 особу. Кількість осіб охоплених фізкультурно-оздоровчою і реа</w:t>
      </w:r>
      <w:r>
        <w:rPr>
          <w:lang w:val="uk-UA"/>
        </w:rPr>
        <w:t>білітаційною діяльністю - 56008 осіб.</w:t>
      </w:r>
    </w:p>
    <w:p w:rsidR="00C8771B" w:rsidRDefault="0044282D">
      <w:pPr>
        <w:ind w:firstLine="709"/>
        <w:jc w:val="both"/>
        <w:rPr>
          <w:lang w:val="uk-UA"/>
        </w:rPr>
      </w:pPr>
      <w:r>
        <w:rPr>
          <w:lang w:val="uk-UA"/>
        </w:rPr>
        <w:t xml:space="preserve">Для координації роботи з підготовки провідних спортсменів області до Олімпійських, Паралімпійських і Дефлімпійських ігор, Всесвітніх ігор з неолімпійських видів спорту, Всесвітньої шахової олімпіади, Всесвітніх ігор з </w:t>
      </w:r>
      <w:r>
        <w:rPr>
          <w:lang w:val="uk-UA"/>
        </w:rPr>
        <w:t>єдиноборств, чемпіонатів світу та Європи з олімпійських та неолімпійських видів спорту при обласній військовій адміністрації діє, створений у попередні роки, відповідний Організаційний комітет, персональний склад якого періодично оновлюється.</w:t>
      </w:r>
    </w:p>
    <w:p w:rsidR="00C8771B" w:rsidRDefault="00C8771B">
      <w:pPr>
        <w:tabs>
          <w:tab w:val="left" w:pos="993"/>
        </w:tabs>
        <w:ind w:firstLine="709"/>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результати в</w:t>
      </w:r>
      <w:r>
        <w:rPr>
          <w:b/>
          <w:i/>
          <w:lang w:val="uk-UA"/>
        </w:rPr>
        <w:t>иступів спортсменів області на чемпіонатах світу і Європи, інших головних міжнародних змаганнях з олімпійських та неолімпійських видів спорту;</w:t>
      </w:r>
    </w:p>
    <w:p w:rsidR="00C8771B" w:rsidRDefault="00C8771B">
      <w:pPr>
        <w:pStyle w:val="afc"/>
        <w:spacing w:line="228" w:lineRule="auto"/>
        <w:ind w:left="426" w:hanging="142"/>
        <w:jc w:val="both"/>
        <w:rPr>
          <w:b/>
          <w:i/>
          <w:sz w:val="8"/>
          <w:szCs w:val="8"/>
          <w:lang w:val="uk-UA"/>
        </w:rPr>
      </w:pPr>
    </w:p>
    <w:p w:rsidR="00C8771B" w:rsidRDefault="0044282D">
      <w:pPr>
        <w:tabs>
          <w:tab w:val="left" w:pos="993"/>
        </w:tabs>
        <w:spacing w:line="230" w:lineRule="auto"/>
        <w:ind w:firstLine="567"/>
        <w:jc w:val="both"/>
        <w:rPr>
          <w:lang w:val="uk-UA"/>
        </w:rPr>
      </w:pPr>
      <w:r>
        <w:rPr>
          <w:lang w:val="uk-UA"/>
        </w:rPr>
        <w:t>Протягом 2025</w:t>
      </w:r>
      <w:r>
        <w:rPr>
          <w:lang w:val="uk-UA"/>
        </w:rPr>
        <w:t xml:space="preserve"> року спортсменами Чернігівщини на чемпіонатах світу і Європи, інших відповідальних міжнародних змаганнях серед дорослих, юніорів і юнаків завойовано                206  медалей, з яких 86 золотих (у 2024 році відповідно – 117, з яких 43 золотих).</w:t>
      </w:r>
    </w:p>
    <w:p w:rsidR="00C8771B" w:rsidRDefault="0044282D">
      <w:pPr>
        <w:tabs>
          <w:tab w:val="left" w:pos="993"/>
        </w:tabs>
        <w:spacing w:line="230" w:lineRule="auto"/>
        <w:ind w:firstLine="567"/>
        <w:jc w:val="both"/>
        <w:rPr>
          <w:lang w:val="uk-UA"/>
        </w:rPr>
      </w:pPr>
      <w:r>
        <w:rPr>
          <w:lang w:val="uk-UA"/>
        </w:rPr>
        <w:t>Переможц</w:t>
      </w:r>
      <w:r>
        <w:rPr>
          <w:lang w:val="uk-UA"/>
        </w:rPr>
        <w:t xml:space="preserve">ями і призерами міжнародних змагань у 2025 році стали представники 18 видів спорту, у т.ч. в 11 олімпійських видах та 7 неолімпійських видах. </w:t>
      </w:r>
    </w:p>
    <w:p w:rsidR="00C8771B" w:rsidRDefault="0044282D">
      <w:pPr>
        <w:tabs>
          <w:tab w:val="left" w:pos="993"/>
        </w:tabs>
        <w:spacing w:line="230" w:lineRule="auto"/>
        <w:ind w:firstLine="567"/>
        <w:jc w:val="both"/>
        <w:rPr>
          <w:lang w:val="uk-UA"/>
        </w:rPr>
      </w:pPr>
      <w:r>
        <w:rPr>
          <w:lang w:val="uk-UA"/>
        </w:rPr>
        <w:t>На всеукраїнських змаганнях у 2025 році представниками Чернігівщини завойовано        472 медалі з яких 178 золот</w:t>
      </w:r>
      <w:r>
        <w:rPr>
          <w:lang w:val="uk-UA"/>
        </w:rPr>
        <w:t>их (у 2024 році - 521 медаль і 178 золотих).</w:t>
      </w:r>
    </w:p>
    <w:p w:rsidR="00C8771B" w:rsidRDefault="0044282D">
      <w:pPr>
        <w:tabs>
          <w:tab w:val="left" w:pos="993"/>
        </w:tabs>
        <w:spacing w:line="230" w:lineRule="auto"/>
        <w:ind w:firstLine="567"/>
        <w:jc w:val="both"/>
        <w:rPr>
          <w:lang w:val="uk-UA"/>
        </w:rPr>
      </w:pPr>
      <w:r>
        <w:rPr>
          <w:lang w:val="uk-UA"/>
        </w:rPr>
        <w:t>Переможцями і призерами всеукраїнських змагань у 2025 році стали представники           39 видів спорту, у т.ч. з 25 олімпійських видів та 14 неолімпійських.</w:t>
      </w:r>
    </w:p>
    <w:p w:rsidR="00C8771B" w:rsidRDefault="00C8771B">
      <w:pPr>
        <w:numPr>
          <w:ilvl w:val="0"/>
          <w:numId w:val="11"/>
        </w:numPr>
        <w:tabs>
          <w:tab w:val="left" w:pos="993"/>
        </w:tabs>
        <w:ind w:left="0"/>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кількість представників області, які входять до скла</w:t>
      </w:r>
      <w:r>
        <w:rPr>
          <w:b/>
          <w:i/>
          <w:lang w:val="uk-UA"/>
        </w:rPr>
        <w:t>ду збірних команд України з олімпійських/неолімпійських видів спорту (основний склад, кандидати, резерв) створення їм належних умов для тренувань;</w:t>
      </w:r>
    </w:p>
    <w:p w:rsidR="00C8771B" w:rsidRDefault="00C8771B">
      <w:pPr>
        <w:ind w:left="426"/>
        <w:jc w:val="both"/>
        <w:rPr>
          <w:b/>
          <w:i/>
          <w:sz w:val="8"/>
          <w:szCs w:val="8"/>
          <w:lang w:val="uk-UA"/>
        </w:rPr>
      </w:pPr>
    </w:p>
    <w:p w:rsidR="00C8771B" w:rsidRDefault="0044282D">
      <w:pPr>
        <w:ind w:firstLine="567"/>
        <w:jc w:val="both"/>
        <w:rPr>
          <w:lang w:val="uk-UA"/>
        </w:rPr>
      </w:pPr>
      <w:r>
        <w:rPr>
          <w:lang w:val="uk-UA"/>
        </w:rPr>
        <w:t>У 2025 році до складу збірних команд України входило 279 представників Чернігівщини (116 основного складу, 8</w:t>
      </w:r>
      <w:r>
        <w:rPr>
          <w:lang w:val="uk-UA"/>
        </w:rPr>
        <w:t xml:space="preserve">5 кандидатів і 78 резерву) із 50 видів спорту (у 2024 відповідно 264 із   43 видів спорту), у т.ч. 129 осіб з 20 олімпійських видів і 150 із 30 неолімпійських видів. </w:t>
      </w:r>
    </w:p>
    <w:p w:rsidR="00C8771B" w:rsidRDefault="0044282D">
      <w:pPr>
        <w:ind w:firstLine="567"/>
        <w:jc w:val="both"/>
        <w:rPr>
          <w:lang w:val="uk-UA"/>
        </w:rPr>
      </w:pPr>
      <w:r>
        <w:rPr>
          <w:lang w:val="uk-UA"/>
        </w:rPr>
        <w:t xml:space="preserve">Окрім того, до складу збірних команд входило 32 представники регіону з паралімпійських і </w:t>
      </w:r>
      <w:r>
        <w:rPr>
          <w:lang w:val="uk-UA"/>
        </w:rPr>
        <w:t>дефлімпійських видів спорту із 10 видів спорту.</w:t>
      </w:r>
    </w:p>
    <w:p w:rsidR="00C8771B" w:rsidRDefault="0044282D">
      <w:pPr>
        <w:ind w:firstLine="567"/>
        <w:jc w:val="both"/>
        <w:rPr>
          <w:lang w:val="uk-UA"/>
        </w:rPr>
      </w:pPr>
      <w:r>
        <w:rPr>
          <w:lang w:val="uk-UA"/>
        </w:rPr>
        <w:t>Всі спортсмени, члени збірних команд забезпечені відповідним фінансуванням та максимально сприятливими умовами для тренувань, виходячи з наявних у регіоні можливостей. У звітному році в області продовжено роб</w:t>
      </w:r>
      <w:r>
        <w:rPr>
          <w:lang w:val="uk-UA"/>
        </w:rPr>
        <w:t>оту щодо матеріальної підтримки провідних і перспективних спортсменів, згідно з якою 40 провідних та перспективних спортсменів області отримували щомісячні стипендії в розмірі 1460 грн, у т.ч. 31 з олімпійських видів, 4 з неолімпійських та 5 із паралімпійс</w:t>
      </w:r>
      <w:r>
        <w:rPr>
          <w:lang w:val="uk-UA"/>
        </w:rPr>
        <w:t xml:space="preserve">ьких видів. </w:t>
      </w:r>
    </w:p>
    <w:p w:rsidR="00C8771B" w:rsidRDefault="0044282D">
      <w:pPr>
        <w:ind w:firstLine="567"/>
        <w:jc w:val="both"/>
        <w:rPr>
          <w:spacing w:val="-4"/>
          <w:lang w:val="uk-UA"/>
        </w:rPr>
      </w:pPr>
      <w:r>
        <w:rPr>
          <w:lang w:val="uk-UA"/>
        </w:rPr>
        <w:t>Спортсменам, які вибороли право на участь в зимових 2026 року Олімпійських іграх в Мілані (Італія) виплачувались щомісячні стипендії в розмірі від 3000 до 10000 грн в залежності від рейтингу і попередніх результатів.</w:t>
      </w:r>
    </w:p>
    <w:p w:rsidR="00C8771B" w:rsidRDefault="0044282D">
      <w:pPr>
        <w:ind w:firstLine="567"/>
        <w:jc w:val="both"/>
        <w:rPr>
          <w:lang w:val="uk-UA"/>
        </w:rPr>
      </w:pPr>
      <w:r>
        <w:rPr>
          <w:lang w:val="uk-UA"/>
        </w:rPr>
        <w:t>За рекомендаціями обласної</w:t>
      </w:r>
      <w:r>
        <w:rPr>
          <w:lang w:val="uk-UA"/>
        </w:rPr>
        <w:t xml:space="preserve"> військової адміністрації, Чернігівською і Бобровицькою міськими радами та Михайло-Коцюбинською селищною і Плисківською сільською громадами виплачувались відповідні щомісячні стипендії місцевим спортсменам, які представляли відповідну громаду на всеукраїнс</w:t>
      </w:r>
      <w:r>
        <w:rPr>
          <w:lang w:val="uk-UA"/>
        </w:rPr>
        <w:t>ьких і міжнародних змаганнях.</w:t>
      </w:r>
    </w:p>
    <w:p w:rsidR="00C8771B" w:rsidRDefault="00C8771B">
      <w:pPr>
        <w:ind w:firstLine="567"/>
        <w:jc w:val="both"/>
        <w:rPr>
          <w:lang w:val="uk-UA"/>
        </w:rPr>
      </w:pPr>
    </w:p>
    <w:p w:rsidR="00C8771B" w:rsidRDefault="00C8771B">
      <w:pPr>
        <w:ind w:left="284" w:firstLine="567"/>
        <w:jc w:val="both"/>
        <w:rPr>
          <w:sz w:val="8"/>
          <w:szCs w:val="8"/>
          <w:lang w:val="uk-UA"/>
        </w:rPr>
      </w:pPr>
    </w:p>
    <w:p w:rsidR="00C8771B" w:rsidRDefault="0044282D">
      <w:pPr>
        <w:numPr>
          <w:ilvl w:val="0"/>
          <w:numId w:val="11"/>
        </w:numPr>
        <w:spacing w:line="216" w:lineRule="auto"/>
        <w:ind w:left="0" w:firstLine="350"/>
        <w:jc w:val="both"/>
        <w:rPr>
          <w:b/>
          <w:i/>
          <w:spacing w:val="-4"/>
          <w:lang w:val="uk-UA"/>
        </w:rPr>
      </w:pPr>
      <w:r>
        <w:rPr>
          <w:b/>
          <w:i/>
          <w:lang w:val="uk-UA"/>
        </w:rPr>
        <w:t xml:space="preserve">кількість представників області, які отримали звання «Заслужений тренер </w:t>
      </w:r>
      <w:r>
        <w:rPr>
          <w:b/>
          <w:i/>
          <w:spacing w:val="-4"/>
          <w:lang w:val="uk-UA"/>
        </w:rPr>
        <w:t>України», «Заслужений майстер спорту України» з олімпійських/неолімпійських видів спорту;</w:t>
      </w:r>
    </w:p>
    <w:p w:rsidR="00C8771B" w:rsidRDefault="00C8771B">
      <w:pPr>
        <w:ind w:left="426"/>
        <w:jc w:val="both"/>
        <w:rPr>
          <w:b/>
          <w:i/>
          <w:sz w:val="8"/>
          <w:szCs w:val="8"/>
          <w:lang w:val="uk-UA"/>
        </w:rPr>
      </w:pPr>
    </w:p>
    <w:p w:rsidR="00C8771B" w:rsidRDefault="0044282D">
      <w:pPr>
        <w:pStyle w:val="afc"/>
        <w:ind w:left="0" w:firstLine="567"/>
        <w:jc w:val="both"/>
        <w:rPr>
          <w:lang w:val="uk-UA"/>
        </w:rPr>
      </w:pPr>
      <w:r>
        <w:rPr>
          <w:lang w:val="uk-UA"/>
        </w:rPr>
        <w:t xml:space="preserve">У звітному році одному представнику області присвоєно </w:t>
      </w:r>
      <w:r>
        <w:rPr>
          <w:lang w:val="uk-UA"/>
        </w:rPr>
        <w:t>почесне звання «Заслужений тренер України» з не олімпійського виду спорту (Кужельний Сергій  – тренер-викладач з кікбоксингу) та 6-ти спортсменам присвоєно звання «Заслужений майстер спорту України»,  у т.ч. одному з олімпійського виду і 5 з неолімпійських</w:t>
      </w:r>
      <w:r>
        <w:rPr>
          <w:lang w:val="uk-UA"/>
        </w:rPr>
        <w:t xml:space="preserve"> видів спорту (у 2024 році представникам області таких звань присвоєно не було). </w:t>
      </w:r>
    </w:p>
    <w:p w:rsidR="00C8771B" w:rsidRDefault="00C8771B">
      <w:pPr>
        <w:ind w:left="284" w:firstLine="567"/>
        <w:jc w:val="both"/>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кількість підготовлених майстрів спорту України міжнародного класу та майстрів спорту України з олімпійських/неолімпійських видів спорту;</w:t>
      </w:r>
    </w:p>
    <w:p w:rsidR="00C8771B" w:rsidRDefault="0044282D">
      <w:pPr>
        <w:ind w:left="426"/>
        <w:jc w:val="both"/>
        <w:rPr>
          <w:b/>
          <w:i/>
          <w:sz w:val="8"/>
          <w:szCs w:val="8"/>
          <w:lang w:val="uk-UA"/>
        </w:rPr>
      </w:pPr>
      <w:r>
        <w:rPr>
          <w:b/>
          <w:i/>
          <w:sz w:val="8"/>
          <w:szCs w:val="8"/>
          <w:lang w:val="uk-UA"/>
        </w:rPr>
        <w:t>\</w:t>
      </w:r>
    </w:p>
    <w:p w:rsidR="00C8771B" w:rsidRDefault="0044282D">
      <w:pPr>
        <w:ind w:firstLine="567"/>
        <w:jc w:val="both"/>
        <w:rPr>
          <w:lang w:val="uk-UA"/>
        </w:rPr>
      </w:pPr>
      <w:r>
        <w:rPr>
          <w:lang w:val="uk-UA"/>
        </w:rPr>
        <w:t>Протягом 2025</w:t>
      </w:r>
      <w:r>
        <w:rPr>
          <w:lang w:val="uk-UA"/>
        </w:rPr>
        <w:t xml:space="preserve"> року в області підготовлено 44 майстри спорту України (у 2024 -                 відповідно 22), у т.ч. 21 з олімпійських видів спорту (бокс - 4, дзюдо – 4, стрільба кульова-2, важка атлетика -2, легка атлетика -2,  гімнастика художня – 2, біатлон-1, велос</w:t>
      </w:r>
      <w:r>
        <w:rPr>
          <w:lang w:val="uk-UA"/>
        </w:rPr>
        <w:t>порт – 1, тхеквондо ВТФ – 1, гімнастика спортивна – 1, веслування на б/к) і 23 з неолімпійських видів (естетична групова гімнастика – 6, бойове самбо – 5, кікбоксинг ІСКА – 5, пожежно-прикладний вид – 1, судомодельний спорт -1, спортивний покер – 1, черлід</w:t>
      </w:r>
      <w:r>
        <w:rPr>
          <w:lang w:val="uk-UA"/>
        </w:rPr>
        <w:t>ен -1, гирьовий спорт – 1, кіокушинкай карате – 1, рукопашний бій – 1,  ).</w:t>
      </w:r>
    </w:p>
    <w:p w:rsidR="00C8771B" w:rsidRDefault="0044282D">
      <w:pPr>
        <w:ind w:firstLine="567"/>
        <w:jc w:val="both"/>
        <w:rPr>
          <w:lang w:val="uk-UA"/>
        </w:rPr>
      </w:pPr>
      <w:r>
        <w:rPr>
          <w:lang w:val="uk-UA"/>
        </w:rPr>
        <w:t>В додаток до цього, у 2025 році в області підготовлено 7 майстрів спорту України міжнародного класу, з яких 3 з олімпійських видів (стрільба кульова-1, біатлон -1 і бокс 1) та 4 з н</w:t>
      </w:r>
      <w:r>
        <w:rPr>
          <w:lang w:val="uk-UA"/>
        </w:rPr>
        <w:t>еолімпійських видів (кікбоксинг ІСКА – 3, рукопашний бій -1). У 2024 році в області було підготовлено також 7 МСУМК, у т.ч. 2 з олімпійських видів спорту і 5 з неолімпійських.</w:t>
      </w:r>
    </w:p>
    <w:p w:rsidR="00C8771B" w:rsidRDefault="0044282D">
      <w:pPr>
        <w:ind w:firstLine="567"/>
        <w:jc w:val="both"/>
        <w:rPr>
          <w:lang w:val="uk-UA"/>
        </w:rPr>
      </w:pPr>
      <w:r>
        <w:rPr>
          <w:lang w:val="uk-UA"/>
        </w:rPr>
        <w:t>Окрім того, у звітному році в області підготовлено 360 кандидатів у майстри спор</w:t>
      </w:r>
      <w:r>
        <w:rPr>
          <w:lang w:val="uk-UA"/>
        </w:rPr>
        <w:t>ту України (у 2024 році 186) у т.ч. 193 з олімпійських видів спорту та 64 з неолімпійських та        308 спортсменів І-го спортивного розряду (у 2024 – 229), у т.ч. 261 з олімпійських видів та 43 з неолімпійських.</w:t>
      </w:r>
    </w:p>
    <w:p w:rsidR="00C8771B" w:rsidRDefault="00C8771B">
      <w:pPr>
        <w:ind w:left="426" w:firstLine="350"/>
        <w:jc w:val="both"/>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які заходи здійснені в регіоні з метою ві</w:t>
      </w:r>
      <w:r>
        <w:rPr>
          <w:b/>
          <w:i/>
          <w:lang w:val="uk-UA"/>
        </w:rPr>
        <w:t>дзначення переможців та призерів Олімпійських ігор, Всесвітніх ігор з неолімпійських видів спорту, Всесвітньої шахової олімпіади, Всесвітніх ігор з єдиноборств, Всесвітніх інтелектуальних ігор, чемпіонатів світу та Європи з олімпійських та неолімпійських в</w:t>
      </w:r>
      <w:r>
        <w:rPr>
          <w:b/>
          <w:i/>
          <w:lang w:val="uk-UA"/>
        </w:rPr>
        <w:t>идів спорту;</w:t>
      </w:r>
    </w:p>
    <w:p w:rsidR="00C8771B" w:rsidRDefault="00C8771B">
      <w:pPr>
        <w:ind w:left="285"/>
        <w:jc w:val="both"/>
        <w:rPr>
          <w:b/>
          <w:i/>
          <w:sz w:val="8"/>
          <w:szCs w:val="8"/>
          <w:lang w:val="uk-UA"/>
        </w:rPr>
      </w:pPr>
    </w:p>
    <w:p w:rsidR="00C8771B" w:rsidRDefault="0044282D">
      <w:pPr>
        <w:tabs>
          <w:tab w:val="left" w:pos="993"/>
        </w:tabs>
        <w:ind w:firstLine="567"/>
        <w:jc w:val="both"/>
        <w:rPr>
          <w:lang w:val="uk-UA"/>
        </w:rPr>
      </w:pPr>
      <w:r>
        <w:rPr>
          <w:lang w:val="uk-UA"/>
        </w:rPr>
        <w:t>Відповідно до започаткованих у попередні роки традицій, кожний успішний виступ представників регіону на відповідальних міжнародних змаганнях супроводжувався вітанням керівництва обласної військової (державної) адміністрації та керівників місц</w:t>
      </w:r>
      <w:r>
        <w:rPr>
          <w:lang w:val="uk-UA"/>
        </w:rPr>
        <w:t>евих органів виконавчої влади. Після повернення медалістів міжнародних змагань на Батьківщину, з ними та їх особистими тренерами проводились урочисті зустрічі керівництва обласної військової (державної) адміністрації за участі представників ЗМІ, де їм вруч</w:t>
      </w:r>
      <w:r>
        <w:rPr>
          <w:lang w:val="uk-UA"/>
        </w:rPr>
        <w:t>ались грошові винагороди, цінні подарунки та квіти. Переможці і призери міжнародних змагань та їх тренери ділились враженнями про перипетії спортивної боротьби на змаганнях, про тенденції розвитку даного виду спорту у світі. На цих зустрічах мали місце обг</w:t>
      </w:r>
      <w:r>
        <w:rPr>
          <w:lang w:val="uk-UA"/>
        </w:rPr>
        <w:t>оворення найнагальніших проблем подальшого розвитку конкретного виду спорту в області. За необхідності проводились прес-конференції для представників ЗМІ. Завершувались такі зустрічі груповим фото на згадку.</w:t>
      </w:r>
    </w:p>
    <w:p w:rsidR="00C8771B" w:rsidRDefault="0044282D">
      <w:pPr>
        <w:tabs>
          <w:tab w:val="left" w:pos="993"/>
        </w:tabs>
        <w:ind w:firstLine="567"/>
        <w:jc w:val="both"/>
        <w:rPr>
          <w:lang w:val="uk-UA"/>
        </w:rPr>
      </w:pPr>
      <w:r>
        <w:rPr>
          <w:lang w:val="uk-UA"/>
        </w:rPr>
        <w:t>У зв’язку із дією на території України правового</w:t>
      </w:r>
      <w:r>
        <w:rPr>
          <w:lang w:val="uk-UA"/>
        </w:rPr>
        <w:t xml:space="preserve"> режиму воєнного стану,традиційне урочисте вшанування провідних спортсменів і тренерів «Бал чемпіонів» за підсумками щорічного обласного конкурсу з вищої спортивної майстерності у 20245 році не проводилось.</w:t>
      </w:r>
    </w:p>
    <w:p w:rsidR="00C8771B" w:rsidRDefault="00C8771B">
      <w:pPr>
        <w:pStyle w:val="afc"/>
        <w:ind w:left="0"/>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організація роботи спортивних клубів з олімпійсь</w:t>
      </w:r>
      <w:r>
        <w:rPr>
          <w:b/>
          <w:i/>
          <w:lang w:val="uk-UA"/>
        </w:rPr>
        <w:t>ких/неолімпійських видів спорту;</w:t>
      </w:r>
    </w:p>
    <w:p w:rsidR="00C8771B" w:rsidRDefault="00C8771B">
      <w:pPr>
        <w:jc w:val="both"/>
        <w:rPr>
          <w:b/>
          <w:i/>
          <w:sz w:val="8"/>
          <w:szCs w:val="8"/>
          <w:lang w:val="uk-UA"/>
        </w:rPr>
      </w:pPr>
    </w:p>
    <w:p w:rsidR="00C8771B" w:rsidRDefault="0044282D">
      <w:pPr>
        <w:ind w:firstLine="567"/>
        <w:jc w:val="both"/>
        <w:rPr>
          <w:lang w:val="uk-UA"/>
        </w:rPr>
      </w:pPr>
      <w:r>
        <w:rPr>
          <w:lang w:val="uk-UA"/>
        </w:rPr>
        <w:t>За статистичними даними станом на у 2025 році в області загалом функціонувало            106 спортивних і фізкультурно-оздоровчих клубів з яких 65 спортивної спрямованості,               14 спортивної і фізкультурно-оздоро</w:t>
      </w:r>
      <w:r>
        <w:rPr>
          <w:lang w:val="uk-UA"/>
        </w:rPr>
        <w:t>вчої спрямованості та 26 фізкультурно-оздоровчих клубів. У спортивних клубах розвивається 72 види спорту (у 2024 році – 63), у т.ч. 24 олімпійських видів спорту і 48 неолімпійських.</w:t>
      </w:r>
    </w:p>
    <w:p w:rsidR="00C8771B" w:rsidRDefault="0044282D">
      <w:pPr>
        <w:ind w:firstLine="567"/>
        <w:jc w:val="both"/>
        <w:rPr>
          <w:lang w:val="uk-UA"/>
        </w:rPr>
      </w:pPr>
      <w:r>
        <w:rPr>
          <w:lang w:val="uk-UA"/>
        </w:rPr>
        <w:t>За наявною інформацією,</w:t>
      </w:r>
      <w:r>
        <w:rPr>
          <w:lang w:val="uk-UA"/>
        </w:rPr>
        <w:t xml:space="preserve"> загалом у спортивних клубах і клубах спортивної та фізкультурно-оздоровчої спрямованості заняттями спортом охоплено майже 6 тис. осіб.</w:t>
      </w:r>
    </w:p>
    <w:p w:rsidR="00C8771B" w:rsidRDefault="0044282D">
      <w:pPr>
        <w:ind w:firstLine="567"/>
        <w:jc w:val="both"/>
        <w:rPr>
          <w:lang w:val="uk-UA"/>
        </w:rPr>
      </w:pPr>
      <w:r>
        <w:rPr>
          <w:lang w:val="uk-UA"/>
        </w:rPr>
        <w:t>Згідно з оперативними даними у спортивних клубах займається спортом значно більше людей, оскільки певна частина приватни</w:t>
      </w:r>
      <w:r>
        <w:rPr>
          <w:lang w:val="uk-UA"/>
        </w:rPr>
        <w:t>х клубів не виявляють бажання подавати статистичну звітність до органів управління фізичною культурою і спортом на місцях, а важелі адміністративного впливу на них практично відсутні.</w:t>
      </w:r>
    </w:p>
    <w:p w:rsidR="00C8771B" w:rsidRDefault="0044282D">
      <w:pPr>
        <w:ind w:firstLine="567"/>
        <w:jc w:val="both"/>
        <w:rPr>
          <w:lang w:val="uk-UA"/>
        </w:rPr>
      </w:pPr>
      <w:r>
        <w:rPr>
          <w:lang w:val="uk-UA"/>
        </w:rPr>
        <w:t>Протягом звітного року в області додатково працюють декілька військово-п</w:t>
      </w:r>
      <w:r>
        <w:rPr>
          <w:lang w:val="uk-UA"/>
        </w:rPr>
        <w:t>атріотичних клубів (які проходять у звітності як організації, що здійснюють фізкультурно-оздоровчу діяльність за місцем проживання). В роботі таких клубів, окрім військово-патріотичного виховання, освоєння базових складових початкової військової підготовки</w:t>
      </w:r>
      <w:r>
        <w:rPr>
          <w:lang w:val="uk-UA"/>
        </w:rPr>
        <w:t xml:space="preserve">, передбачено підвищення рівня загально-фізичної і прикладної підготовки дітей та молоді. </w:t>
      </w:r>
    </w:p>
    <w:p w:rsidR="00C8771B" w:rsidRDefault="0044282D">
      <w:pPr>
        <w:ind w:firstLine="567"/>
        <w:jc w:val="both"/>
        <w:rPr>
          <w:lang w:val="uk-UA"/>
        </w:rPr>
      </w:pPr>
      <w:r>
        <w:rPr>
          <w:lang w:val="uk-UA"/>
        </w:rPr>
        <w:t>Таким ентузіастам і ініціаторам створення військово-патріотичних і спортивних клубів з боку Департаменту та структурних підрозділів на місцях постійно надається орга</w:t>
      </w:r>
      <w:r>
        <w:rPr>
          <w:lang w:val="uk-UA"/>
        </w:rPr>
        <w:t>нізаційна, юридична та фахова підтримка. Особлива увага приділяється підтримці колишніх військових та ветеранів ЗСУ які мають і передають молоді досвід набутий під час участі в бойових діях.</w:t>
      </w:r>
    </w:p>
    <w:p w:rsidR="00C8771B" w:rsidRDefault="00C8771B">
      <w:pPr>
        <w:ind w:left="284" w:firstLine="567"/>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 xml:space="preserve">проведення обласних змагань з олімпійських/неолімпійських видів </w:t>
      </w:r>
      <w:r>
        <w:rPr>
          <w:b/>
          <w:i/>
          <w:lang w:val="uk-UA"/>
        </w:rPr>
        <w:t>спорту (види спорту, контингент учасників);</w:t>
      </w:r>
    </w:p>
    <w:p w:rsidR="00C8771B" w:rsidRDefault="00C8771B">
      <w:pPr>
        <w:spacing w:line="216" w:lineRule="auto"/>
        <w:jc w:val="both"/>
        <w:rPr>
          <w:b/>
          <w:i/>
          <w:sz w:val="8"/>
          <w:szCs w:val="8"/>
          <w:lang w:val="uk-UA"/>
        </w:rPr>
      </w:pPr>
    </w:p>
    <w:p w:rsidR="00C8771B" w:rsidRDefault="0044282D">
      <w:pPr>
        <w:tabs>
          <w:tab w:val="left" w:pos="567"/>
          <w:tab w:val="left" w:pos="993"/>
        </w:tabs>
        <w:ind w:firstLine="567"/>
        <w:jc w:val="both"/>
        <w:rPr>
          <w:lang w:val="uk-UA"/>
        </w:rPr>
      </w:pPr>
      <w:r>
        <w:rPr>
          <w:lang w:val="uk-UA"/>
        </w:rPr>
        <w:t>Відповідно до Календарного плану фізкультурно-оздоровчих, спортивних заходів та спортивних змагань Чернігівської області на 2025 рік,Департаментом сім`ї, молоді та спорту облдержадміністрації в умовах значних, у</w:t>
      </w:r>
      <w:r>
        <w:rPr>
          <w:lang w:val="uk-UA"/>
        </w:rPr>
        <w:t xml:space="preserve"> т.ч. фінансових обмежень проведено 226 заходів (у 2024 році - 259) у т.ч.66 чемпіонатів області з 55 видів спорту серед усіх вікових категорій         (у 2024 році – 55), з яких 37 з олімпійських видів спорту і 29 з неолімпійських видів,                  </w:t>
      </w:r>
      <w:r>
        <w:rPr>
          <w:lang w:val="uk-UA"/>
        </w:rPr>
        <w:t xml:space="preserve"> 61 навчально-тренувальний збір з підготовки до всеукраїнських і міжнародних змагань (45 з олімпійських та 16 з неолімпійських видів) та 99 відряджень команд і окремих спортсменів для участі у всеукраїнських змаганнях (у 2024 році – 139).</w:t>
      </w:r>
    </w:p>
    <w:p w:rsidR="00C8771B" w:rsidRDefault="0044282D">
      <w:pPr>
        <w:tabs>
          <w:tab w:val="left" w:pos="567"/>
          <w:tab w:val="left" w:pos="993"/>
        </w:tabs>
        <w:ind w:firstLine="567"/>
        <w:jc w:val="both"/>
        <w:rPr>
          <w:lang w:val="uk-UA"/>
        </w:rPr>
      </w:pPr>
      <w:r>
        <w:rPr>
          <w:lang w:val="uk-UA"/>
        </w:rPr>
        <w:t>Загалом у спортив</w:t>
      </w:r>
      <w:r>
        <w:rPr>
          <w:lang w:val="uk-UA"/>
        </w:rPr>
        <w:t>них заходах, які проводились Департаментом сім</w:t>
      </w:r>
      <w:r>
        <w:t>`</w:t>
      </w:r>
      <w:r>
        <w:rPr>
          <w:lang w:val="uk-UA"/>
        </w:rPr>
        <w:t>ї, молоді та спорту облдержадміністрації протягом 2025 року взяли участь 7456 осіб (у 2024 році – 6599), у т.ч.  6008 з олімпійських видів і 1456 з неолімпійських.</w:t>
      </w:r>
    </w:p>
    <w:p w:rsidR="00C8771B" w:rsidRDefault="00C8771B">
      <w:pPr>
        <w:ind w:left="426"/>
        <w:jc w:val="both"/>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кількість проведених на базах олімпійської т</w:t>
      </w:r>
      <w:r>
        <w:rPr>
          <w:b/>
          <w:i/>
          <w:lang w:val="uk-UA"/>
        </w:rPr>
        <w:t>а параолімпійської підготовки навчально-тренувальних зборів, їх рівень та кількість учасників (людино-днів).</w:t>
      </w:r>
    </w:p>
    <w:p w:rsidR="00C8771B" w:rsidRDefault="00C8771B">
      <w:pPr>
        <w:jc w:val="both"/>
        <w:rPr>
          <w:b/>
          <w:i/>
          <w:sz w:val="8"/>
          <w:szCs w:val="8"/>
          <w:lang w:val="uk-UA"/>
        </w:rPr>
      </w:pPr>
    </w:p>
    <w:p w:rsidR="00C8771B" w:rsidRDefault="0044282D">
      <w:pPr>
        <w:ind w:firstLine="567"/>
        <w:jc w:val="both"/>
        <w:rPr>
          <w:lang w:val="uk-UA"/>
        </w:rPr>
      </w:pPr>
      <w:r>
        <w:rPr>
          <w:lang w:val="uk-UA"/>
        </w:rPr>
        <w:t>У зв’язку з повним знищенням в результаті обстрілів і бомбардування російських агресорів  наявних на Чернігівщині баз олімпійської підготовки (з б</w:t>
      </w:r>
      <w:r>
        <w:rPr>
          <w:lang w:val="uk-UA"/>
        </w:rPr>
        <w:t xml:space="preserve">іатлону та важкої атлетики), навчально-тренувальні збори і змагання на них у 2025 році не проводились.  </w:t>
      </w:r>
    </w:p>
    <w:p w:rsidR="00C8771B" w:rsidRDefault="00C8771B">
      <w:pPr>
        <w:pStyle w:val="afc"/>
        <w:spacing w:line="216" w:lineRule="auto"/>
        <w:ind w:left="0"/>
        <w:jc w:val="both"/>
        <w:rPr>
          <w:b/>
          <w:i/>
          <w:sz w:val="8"/>
          <w:szCs w:val="8"/>
          <w:lang w:val="uk-UA"/>
        </w:rPr>
      </w:pPr>
    </w:p>
    <w:p w:rsidR="00C8771B" w:rsidRDefault="0044282D">
      <w:pPr>
        <w:numPr>
          <w:ilvl w:val="0"/>
          <w:numId w:val="4"/>
        </w:numPr>
        <w:spacing w:line="216" w:lineRule="auto"/>
        <w:ind w:left="0" w:firstLine="0"/>
        <w:jc w:val="both"/>
        <w:rPr>
          <w:b/>
          <w:lang w:val="uk-UA"/>
        </w:rPr>
      </w:pPr>
      <w:r>
        <w:rPr>
          <w:b/>
          <w:lang w:val="uk-UA"/>
        </w:rPr>
        <w:t>Інформація щодо роботи громадських об’єднань фізкультурно-спортивної спрямованості:</w:t>
      </w:r>
    </w:p>
    <w:p w:rsidR="00C8771B" w:rsidRDefault="00C8771B">
      <w:pPr>
        <w:spacing w:line="216" w:lineRule="auto"/>
        <w:jc w:val="both"/>
        <w:rPr>
          <w:b/>
          <w:sz w:val="8"/>
          <w:szCs w:val="8"/>
          <w:lang w:val="uk-UA"/>
        </w:rPr>
      </w:pPr>
    </w:p>
    <w:p w:rsidR="00C8771B" w:rsidRDefault="0044282D">
      <w:pPr>
        <w:tabs>
          <w:tab w:val="left" w:pos="993"/>
        </w:tabs>
        <w:ind w:firstLine="567"/>
        <w:jc w:val="both"/>
        <w:rPr>
          <w:lang w:val="uk-UA"/>
        </w:rPr>
      </w:pPr>
      <w:r>
        <w:rPr>
          <w:lang w:val="uk-UA"/>
        </w:rPr>
        <w:t>У звітному році Департаментом продовжено тісну співпрацю із 45</w:t>
      </w:r>
      <w:r>
        <w:rPr>
          <w:lang w:val="uk-UA"/>
        </w:rPr>
        <w:t xml:space="preserve"> обласними федераціями і осередками всеукраїнських федерацій (асоціацій) в області з видів спорту, у т.ч. із 21 федераціями з олімпійських видів та з 24 із неолімпійських видів спорту. З усіма ними Департаментом укладено відповідні угоди про співпрацю (дод</w:t>
      </w:r>
      <w:r>
        <w:rPr>
          <w:lang w:val="uk-UA"/>
        </w:rPr>
        <w:t>атки 4 і 5 до звітності 2-ФК).</w:t>
      </w:r>
    </w:p>
    <w:p w:rsidR="00C8771B" w:rsidRDefault="0044282D">
      <w:pPr>
        <w:tabs>
          <w:tab w:val="left" w:pos="993"/>
        </w:tabs>
        <w:ind w:firstLine="567"/>
        <w:jc w:val="both"/>
        <w:rPr>
          <w:lang w:val="uk-UA"/>
        </w:rPr>
      </w:pPr>
      <w:r>
        <w:rPr>
          <w:lang w:val="uk-UA"/>
        </w:rPr>
        <w:t>Протягом 2025 року Департаментом додатково укладено 2 угоди про співпрацю з федераціями з олімпійських видів (з федераціями стрибків на батуті та волейболу пляжного).</w:t>
      </w:r>
    </w:p>
    <w:p w:rsidR="00C8771B" w:rsidRDefault="0044282D">
      <w:pPr>
        <w:tabs>
          <w:tab w:val="left" w:pos="993"/>
        </w:tabs>
        <w:ind w:firstLine="567"/>
        <w:jc w:val="both"/>
        <w:rPr>
          <w:spacing w:val="-4"/>
          <w:lang w:val="uk-UA"/>
        </w:rPr>
      </w:pPr>
      <w:r>
        <w:rPr>
          <w:lang w:val="uk-UA"/>
        </w:rPr>
        <w:t>Найактивнішими федераціями у розвитку олімпійських видів с</w:t>
      </w:r>
      <w:r>
        <w:rPr>
          <w:lang w:val="uk-UA"/>
        </w:rPr>
        <w:t xml:space="preserve">порту, проведенні обласних змагань та турнірів, залученні молоді до систематичних занять спортом у 2025 році були: обласна асоціація футболу, федерація легкої атлетики, федерація важкої атлетики, </w:t>
      </w:r>
      <w:r>
        <w:rPr>
          <w:spacing w:val="-4"/>
          <w:lang w:val="uk-UA"/>
        </w:rPr>
        <w:t>федерація настільного тенісу, федерація велосипедистів Черні</w:t>
      </w:r>
      <w:r>
        <w:rPr>
          <w:spacing w:val="-4"/>
          <w:lang w:val="uk-UA"/>
        </w:rPr>
        <w:t>гівщини, обласна федерація боксу, обласна федерація дзюдо, обласні федерації стрільби та стрільби із лука, федерація плавання.</w:t>
      </w:r>
    </w:p>
    <w:p w:rsidR="00C8771B" w:rsidRDefault="0044282D">
      <w:pPr>
        <w:tabs>
          <w:tab w:val="left" w:pos="993"/>
        </w:tabs>
        <w:ind w:firstLine="567"/>
        <w:jc w:val="both"/>
        <w:rPr>
          <w:lang w:val="uk-UA"/>
        </w:rPr>
      </w:pPr>
      <w:r>
        <w:rPr>
          <w:lang w:val="uk-UA"/>
        </w:rPr>
        <w:t>З</w:t>
      </w:r>
      <w:r>
        <w:rPr>
          <w:lang w:val="uk-UA"/>
        </w:rPr>
        <w:t xml:space="preserve"> неолімпійських видів спорту найактивнішими були федерації: рукопашного бою, панкратіону, кікбоксингу ІСКА, спортивного орієнтування та шахів.</w:t>
      </w:r>
    </w:p>
    <w:p w:rsidR="00C8771B" w:rsidRDefault="0044282D">
      <w:pPr>
        <w:tabs>
          <w:tab w:val="left" w:pos="993"/>
        </w:tabs>
        <w:ind w:firstLine="567"/>
        <w:jc w:val="both"/>
        <w:rPr>
          <w:lang w:val="uk-UA"/>
        </w:rPr>
      </w:pPr>
      <w:r>
        <w:rPr>
          <w:lang w:val="uk-UA"/>
        </w:rPr>
        <w:t xml:space="preserve">З боку Департаменту усім федераціям постійно надавалась відповідна організаційна і фахова підтримка та практична </w:t>
      </w:r>
      <w:r>
        <w:rPr>
          <w:lang w:val="uk-UA"/>
        </w:rPr>
        <w:t>допомога.</w:t>
      </w:r>
    </w:p>
    <w:p w:rsidR="00C8771B" w:rsidRDefault="0044282D">
      <w:pPr>
        <w:tabs>
          <w:tab w:val="left" w:pos="993"/>
        </w:tabs>
        <w:ind w:firstLine="567"/>
        <w:jc w:val="both"/>
        <w:rPr>
          <w:lang w:val="uk-UA"/>
        </w:rPr>
      </w:pPr>
      <w:r>
        <w:rPr>
          <w:lang w:val="uk-UA"/>
        </w:rPr>
        <w:t>Окрім федерацій з видів спорту та спортивних клубів, Департамент тісно співпрацює з іншими громадськими організаціями фізкультурно-спортивного спрямованості, у т.ч. з обласними осередками фізкультурно-спортивних товариств «Україна», «Колос», «Дин</w:t>
      </w:r>
      <w:r>
        <w:rPr>
          <w:lang w:val="uk-UA"/>
        </w:rPr>
        <w:t>амо» і «Спартак» та відділенням Національного олімпійського комітету України в Чернігівській області, які отримали істотну фінансову підтримку з обласного бюджету через Департамент сім`ї, молоді та спорту. Загальна сума фінансової підтримки зазначених орга</w:t>
      </w:r>
      <w:r>
        <w:rPr>
          <w:lang w:val="uk-UA"/>
        </w:rPr>
        <w:t>нізацій з обласного бюджету у 2025 році становила 2301,2 (у 2024 році 2323,8 тис. грн.), у т.ч. на їх утримання витрачено  2048,1 тис.грн. (у 2024 році - 1749,8 тис. грн.) і на проведення заходів 253,1 тис.грн (у 2024 році - 574,0 тис. грн.).</w:t>
      </w:r>
    </w:p>
    <w:p w:rsidR="00C8771B" w:rsidRDefault="00C8771B">
      <w:pPr>
        <w:tabs>
          <w:tab w:val="left" w:pos="993"/>
        </w:tabs>
        <w:ind w:firstLine="567"/>
        <w:jc w:val="both"/>
        <w:rPr>
          <w:lang w:val="uk-UA"/>
        </w:rPr>
      </w:pPr>
    </w:p>
    <w:p w:rsidR="00C8771B" w:rsidRDefault="00C8771B">
      <w:pPr>
        <w:ind w:left="-284"/>
        <w:rPr>
          <w:b/>
          <w:sz w:val="8"/>
          <w:szCs w:val="8"/>
          <w:lang w:val="uk-UA"/>
        </w:rPr>
      </w:pPr>
    </w:p>
    <w:p w:rsidR="00C8771B" w:rsidRDefault="0044282D">
      <w:pPr>
        <w:numPr>
          <w:ilvl w:val="0"/>
          <w:numId w:val="4"/>
        </w:numPr>
        <w:spacing w:line="216" w:lineRule="auto"/>
        <w:ind w:left="426"/>
        <w:rPr>
          <w:b/>
          <w:spacing w:val="-4"/>
          <w:lang w:val="uk-UA"/>
        </w:rPr>
      </w:pPr>
      <w:r>
        <w:rPr>
          <w:b/>
          <w:spacing w:val="-4"/>
          <w:lang w:val="uk-UA"/>
        </w:rPr>
        <w:t>Взаємодія з</w:t>
      </w:r>
      <w:r>
        <w:rPr>
          <w:b/>
          <w:spacing w:val="-4"/>
          <w:lang w:val="uk-UA"/>
        </w:rPr>
        <w:t xml:space="preserve"> територіальними громадами щодо розвитку сфери фізичної культури і спорту.</w:t>
      </w:r>
    </w:p>
    <w:p w:rsidR="00C8771B" w:rsidRDefault="00C8771B">
      <w:pPr>
        <w:spacing w:line="216" w:lineRule="auto"/>
        <w:ind w:left="360"/>
        <w:jc w:val="both"/>
        <w:rPr>
          <w:b/>
          <w:spacing w:val="-4"/>
          <w:sz w:val="8"/>
          <w:szCs w:val="8"/>
          <w:lang w:val="uk-UA"/>
        </w:rPr>
      </w:pPr>
    </w:p>
    <w:p w:rsidR="00C8771B" w:rsidRDefault="0044282D">
      <w:pPr>
        <w:tabs>
          <w:tab w:val="left" w:pos="993"/>
        </w:tabs>
        <w:ind w:firstLine="567"/>
        <w:jc w:val="both"/>
        <w:rPr>
          <w:lang w:val="uk-UA"/>
        </w:rPr>
      </w:pPr>
      <w:r>
        <w:rPr>
          <w:lang w:val="uk-UA"/>
        </w:rPr>
        <w:t>У звітному році Департаментом продовжена тісна співпраця з територіальними громадами. Зважаючи, що із загальної кількості 57 сільських, селищних і міських громад в структурних підр</w:t>
      </w:r>
      <w:r>
        <w:rPr>
          <w:lang w:val="uk-UA"/>
        </w:rPr>
        <w:t>озділах на місцях, які опікуються розвитком фізичної культури та спорту, працює лише 6 фахівців, які мають вищу профільну фізкультурно-спортивну освіту та досвід роботи за фахом, постійна співпраця Департаменту з громадами за всіма напрямками розвитку фізи</w:t>
      </w:r>
      <w:r>
        <w:rPr>
          <w:lang w:val="uk-UA"/>
        </w:rPr>
        <w:t>чної культури і спорту є надзвичайно актуальною.</w:t>
      </w:r>
    </w:p>
    <w:p w:rsidR="00C8771B" w:rsidRDefault="0044282D">
      <w:pPr>
        <w:tabs>
          <w:tab w:val="left" w:pos="993"/>
        </w:tabs>
        <w:ind w:firstLine="567"/>
        <w:jc w:val="both"/>
        <w:rPr>
          <w:lang w:val="uk-UA"/>
        </w:rPr>
      </w:pPr>
      <w:r>
        <w:rPr>
          <w:lang w:val="uk-UA"/>
        </w:rPr>
        <w:t xml:space="preserve">Протягом звітного року фахівці Департаменту через прямий контакт, виїзди на місця і проведення онлайн нарад постійно надавали громадам консультації, організаційну підтримку та практичну допомогу в питаннях, </w:t>
      </w:r>
      <w:r>
        <w:rPr>
          <w:lang w:val="uk-UA"/>
        </w:rPr>
        <w:t>що стосувались:</w:t>
      </w:r>
    </w:p>
    <w:p w:rsidR="00C8771B" w:rsidRDefault="0044282D">
      <w:pPr>
        <w:numPr>
          <w:ilvl w:val="0"/>
          <w:numId w:val="2"/>
        </w:numPr>
        <w:tabs>
          <w:tab w:val="left" w:pos="284"/>
        </w:tabs>
        <w:ind w:left="0" w:firstLine="0"/>
        <w:jc w:val="both"/>
        <w:rPr>
          <w:lang w:val="uk-UA"/>
        </w:rPr>
      </w:pPr>
      <w:r>
        <w:rPr>
          <w:lang w:val="uk-UA"/>
        </w:rPr>
        <w:t>створення і забезпечення утримання спортивних шкіл, чи/або їх відділень;</w:t>
      </w:r>
    </w:p>
    <w:p w:rsidR="00C8771B" w:rsidRDefault="0044282D">
      <w:pPr>
        <w:numPr>
          <w:ilvl w:val="0"/>
          <w:numId w:val="2"/>
        </w:numPr>
        <w:tabs>
          <w:tab w:val="left" w:pos="284"/>
        </w:tabs>
        <w:ind w:left="0" w:firstLine="0"/>
        <w:jc w:val="both"/>
        <w:rPr>
          <w:lang w:val="uk-UA"/>
        </w:rPr>
      </w:pPr>
      <w:r>
        <w:rPr>
          <w:lang w:val="uk-UA"/>
        </w:rPr>
        <w:t>співфінансування спільних заходів і відряджень спортсменів на змагання;</w:t>
      </w:r>
    </w:p>
    <w:p w:rsidR="00C8771B" w:rsidRDefault="0044282D">
      <w:pPr>
        <w:numPr>
          <w:ilvl w:val="0"/>
          <w:numId w:val="2"/>
        </w:numPr>
        <w:tabs>
          <w:tab w:val="left" w:pos="284"/>
        </w:tabs>
        <w:ind w:left="0" w:firstLine="0"/>
        <w:jc w:val="both"/>
        <w:rPr>
          <w:lang w:val="uk-UA"/>
        </w:rPr>
      </w:pPr>
      <w:r>
        <w:rPr>
          <w:lang w:val="uk-UA"/>
        </w:rPr>
        <w:t>формування стратегічних планів розвитку спортивної інфраструктури та мережі закладів;</w:t>
      </w:r>
    </w:p>
    <w:p w:rsidR="00C8771B" w:rsidRDefault="0044282D">
      <w:pPr>
        <w:numPr>
          <w:ilvl w:val="0"/>
          <w:numId w:val="2"/>
        </w:numPr>
        <w:tabs>
          <w:tab w:val="left" w:pos="284"/>
        </w:tabs>
        <w:ind w:left="0" w:firstLine="0"/>
        <w:jc w:val="both"/>
        <w:rPr>
          <w:lang w:val="uk-UA"/>
        </w:rPr>
      </w:pPr>
      <w:r>
        <w:rPr>
          <w:lang w:val="uk-UA"/>
        </w:rPr>
        <w:t>визначенн</w:t>
      </w:r>
      <w:r>
        <w:rPr>
          <w:lang w:val="uk-UA"/>
        </w:rPr>
        <w:t>я і обґрунтування пріоритетів у розвитку фізичної культури та спорту;</w:t>
      </w:r>
    </w:p>
    <w:p w:rsidR="00C8771B" w:rsidRDefault="0044282D">
      <w:pPr>
        <w:numPr>
          <w:ilvl w:val="0"/>
          <w:numId w:val="2"/>
        </w:numPr>
        <w:tabs>
          <w:tab w:val="left" w:pos="284"/>
        </w:tabs>
        <w:ind w:left="0" w:firstLine="0"/>
        <w:jc w:val="both"/>
        <w:rPr>
          <w:lang w:val="uk-UA"/>
        </w:rPr>
      </w:pPr>
      <w:r>
        <w:rPr>
          <w:lang w:val="uk-UA"/>
        </w:rPr>
        <w:t>формування передпроектних пропозицій та завдань на проектування будівництва та реконструкції і відновлення зруйнованих чи/або пошкоджених спортивних об’єктів;</w:t>
      </w:r>
    </w:p>
    <w:p w:rsidR="00C8771B" w:rsidRDefault="0044282D">
      <w:pPr>
        <w:numPr>
          <w:ilvl w:val="0"/>
          <w:numId w:val="2"/>
        </w:numPr>
        <w:tabs>
          <w:tab w:val="left" w:pos="284"/>
        </w:tabs>
        <w:ind w:left="0" w:firstLine="0"/>
        <w:jc w:val="both"/>
        <w:rPr>
          <w:lang w:val="uk-UA"/>
        </w:rPr>
      </w:pPr>
      <w:r>
        <w:rPr>
          <w:lang w:val="uk-UA"/>
        </w:rPr>
        <w:t xml:space="preserve">матеріального забезпечення </w:t>
      </w:r>
      <w:r>
        <w:rPr>
          <w:lang w:val="uk-UA"/>
        </w:rPr>
        <w:t>спортсменів і тренерів, які проживають на території громад;</w:t>
      </w:r>
    </w:p>
    <w:p w:rsidR="00C8771B" w:rsidRDefault="0044282D">
      <w:pPr>
        <w:numPr>
          <w:ilvl w:val="0"/>
          <w:numId w:val="2"/>
        </w:numPr>
        <w:tabs>
          <w:tab w:val="left" w:pos="284"/>
        </w:tabs>
        <w:ind w:left="0" w:firstLine="0"/>
        <w:jc w:val="both"/>
        <w:rPr>
          <w:lang w:val="uk-UA"/>
        </w:rPr>
      </w:pPr>
      <w:r>
        <w:rPr>
          <w:lang w:val="uk-UA"/>
        </w:rPr>
        <w:t>внесення спортивних об’єктів до Єдиного електронного реєстру спортивних споруд;</w:t>
      </w:r>
    </w:p>
    <w:p w:rsidR="00C8771B" w:rsidRDefault="0044282D">
      <w:pPr>
        <w:numPr>
          <w:ilvl w:val="0"/>
          <w:numId w:val="2"/>
        </w:numPr>
        <w:tabs>
          <w:tab w:val="left" w:pos="284"/>
        </w:tabs>
        <w:ind w:left="0" w:firstLine="0"/>
        <w:jc w:val="both"/>
        <w:rPr>
          <w:lang w:val="uk-UA"/>
        </w:rPr>
      </w:pPr>
      <w:r>
        <w:rPr>
          <w:lang w:val="uk-UA"/>
        </w:rPr>
        <w:t>внесення інформації і матеріалів звітності до реєстру спортивних організацій;</w:t>
      </w:r>
    </w:p>
    <w:p w:rsidR="00C8771B" w:rsidRDefault="0044282D">
      <w:pPr>
        <w:numPr>
          <w:ilvl w:val="0"/>
          <w:numId w:val="2"/>
        </w:numPr>
        <w:tabs>
          <w:tab w:val="left" w:pos="284"/>
        </w:tabs>
        <w:ind w:left="0" w:firstLine="0"/>
        <w:jc w:val="both"/>
        <w:rPr>
          <w:lang w:val="uk-UA"/>
        </w:rPr>
      </w:pPr>
      <w:r>
        <w:rPr>
          <w:lang w:val="uk-UA"/>
        </w:rPr>
        <w:t>рекомендацій щодо застосування кращого</w:t>
      </w:r>
      <w:r>
        <w:rPr>
          <w:lang w:val="uk-UA"/>
        </w:rPr>
        <w:t xml:space="preserve"> досвіду та напрацювань;</w:t>
      </w:r>
    </w:p>
    <w:p w:rsidR="00C8771B" w:rsidRDefault="0044282D">
      <w:pPr>
        <w:numPr>
          <w:ilvl w:val="0"/>
          <w:numId w:val="2"/>
        </w:numPr>
        <w:tabs>
          <w:tab w:val="left" w:pos="284"/>
        </w:tabs>
        <w:ind w:left="0" w:firstLine="0"/>
        <w:jc w:val="both"/>
        <w:rPr>
          <w:lang w:val="uk-UA"/>
        </w:rPr>
      </w:pPr>
      <w:r>
        <w:rPr>
          <w:lang w:val="uk-UA"/>
        </w:rPr>
        <w:t>порядку формування статистичної звітності за формами 5-ФК і 2-ФК, тощо.</w:t>
      </w:r>
    </w:p>
    <w:p w:rsidR="00C8771B" w:rsidRDefault="0044282D">
      <w:pPr>
        <w:tabs>
          <w:tab w:val="left" w:pos="993"/>
        </w:tabs>
        <w:ind w:firstLine="567"/>
        <w:jc w:val="both"/>
        <w:rPr>
          <w:lang w:val="uk-UA"/>
        </w:rPr>
      </w:pPr>
      <w:r>
        <w:rPr>
          <w:lang w:val="uk-UA"/>
        </w:rPr>
        <w:t>Для фахівців громад відповідальних за розвиток фізичної культури та спорту у 2025 році Департаментом проведено два навчальні семінари в онлайн режимі</w:t>
      </w:r>
      <w:r>
        <w:rPr>
          <w:lang w:val="uk-UA"/>
        </w:rPr>
        <w:t>, що стосувались актуальних питань розвитку масової фізкультури, внесення спортивних об’єктів до Єдиного електронного реєстру спортивних споруд України, роботи «Активних парків» та проведення фізкультурно-оздоровчих заходів  і змагань «Пліч опліч – всеукра</w:t>
      </w:r>
      <w:r>
        <w:rPr>
          <w:lang w:val="uk-UA"/>
        </w:rPr>
        <w:t>їнські шкільні ліги»» серед учнів та учениць закладів загальної середньої освіти. Окрім того, неодноразово фахівці громад підключались в онлайн режимі до всеукраїнських нарад, які проводились Мінмолодьспортом України і стосувались розвитку фізичної культур</w:t>
      </w:r>
      <w:r>
        <w:rPr>
          <w:lang w:val="uk-UA"/>
        </w:rPr>
        <w:t>и та масового спорту.</w:t>
      </w:r>
    </w:p>
    <w:p w:rsidR="00C8771B" w:rsidRDefault="0044282D">
      <w:pPr>
        <w:tabs>
          <w:tab w:val="left" w:pos="993"/>
        </w:tabs>
        <w:ind w:firstLine="567"/>
        <w:jc w:val="both"/>
        <w:rPr>
          <w:lang w:val="uk-UA"/>
        </w:rPr>
      </w:pPr>
      <w:r>
        <w:rPr>
          <w:lang w:val="uk-UA"/>
        </w:rPr>
        <w:t>Кращий досвід роботи та позитивні напрацювання системно вивчалися в ході постійного моніторингу діяльності фізкультурно-спортивних закладів і громадських організацій фізкультурно-спортивної спрямованості та оперативно розповсюджувалис</w:t>
      </w:r>
      <w:r>
        <w:rPr>
          <w:lang w:val="uk-UA"/>
        </w:rPr>
        <w:t>ь і висвітлювались у засобах масової інформації та поширювались через соціальні мережі.</w:t>
      </w:r>
    </w:p>
    <w:p w:rsidR="00C8771B" w:rsidRDefault="0044282D">
      <w:pPr>
        <w:tabs>
          <w:tab w:val="left" w:pos="993"/>
        </w:tabs>
        <w:ind w:firstLine="567"/>
        <w:jc w:val="both"/>
        <w:rPr>
          <w:lang w:val="uk-UA"/>
        </w:rPr>
      </w:pPr>
      <w:r>
        <w:rPr>
          <w:lang w:val="uk-UA"/>
        </w:rPr>
        <w:t>Під час спілкування з фахівцями територіальних громад, виїздів фахівців Департаменту на місця для вивчення ситуації і надання практичної допомоги також розповсюджувався</w:t>
      </w:r>
      <w:r>
        <w:rPr>
          <w:lang w:val="uk-UA"/>
        </w:rPr>
        <w:t xml:space="preserve"> кращий досвід роботи і позитивні напрацювання колег з інших громад і регіонів.</w:t>
      </w:r>
    </w:p>
    <w:p w:rsidR="00C8771B" w:rsidRDefault="00C8771B">
      <w:pPr>
        <w:pStyle w:val="afc"/>
        <w:ind w:left="709"/>
        <w:rPr>
          <w:b/>
          <w:sz w:val="8"/>
          <w:szCs w:val="8"/>
          <w:lang w:val="uk-UA"/>
        </w:rPr>
      </w:pPr>
    </w:p>
    <w:p w:rsidR="00C8771B" w:rsidRDefault="0044282D">
      <w:pPr>
        <w:spacing w:line="216" w:lineRule="auto"/>
        <w:jc w:val="both"/>
        <w:rPr>
          <w:b/>
          <w:lang w:val="uk-UA"/>
        </w:rPr>
      </w:pPr>
      <w:r>
        <w:rPr>
          <w:b/>
          <w:lang w:val="uk-UA"/>
        </w:rPr>
        <w:t xml:space="preserve">4. Яким чином вирішено питання забезпечення спортивних шкіл спортивними спорудами та інвентарем. Якими документами встановлені пільги спортивним школам за комунальні послуги. </w:t>
      </w:r>
      <w:r>
        <w:rPr>
          <w:b/>
          <w:lang w:val="uk-UA"/>
        </w:rPr>
        <w:t>Кількість спортивних шкіл, які користуються спортивною базою загальноосвітніх закладів на безоплатній основі.</w:t>
      </w:r>
    </w:p>
    <w:p w:rsidR="00C8771B" w:rsidRDefault="00C8771B">
      <w:pPr>
        <w:jc w:val="both"/>
        <w:rPr>
          <w:b/>
          <w:i/>
          <w:sz w:val="8"/>
          <w:szCs w:val="8"/>
          <w:lang w:val="uk-UA"/>
        </w:rPr>
      </w:pPr>
    </w:p>
    <w:p w:rsidR="00C8771B" w:rsidRDefault="0044282D">
      <w:pPr>
        <w:ind w:firstLine="567"/>
        <w:jc w:val="both"/>
        <w:rPr>
          <w:lang w:val="uk-UA"/>
        </w:rPr>
      </w:pPr>
      <w:r>
        <w:rPr>
          <w:lang w:val="uk-UA"/>
        </w:rPr>
        <w:t>Станом на 01.01.2025 року в області функціонує 41 дитячо-юнацька спортивна школа. Із наявних 41-ї ДЮСШ, 19 (46,3 %) мають власну матеріально-спор</w:t>
      </w:r>
      <w:r>
        <w:rPr>
          <w:lang w:val="uk-UA"/>
        </w:rPr>
        <w:t>тивну базу (загалом 70 споруд) і 22 школи використовують для навчально-тренувальних занять орендовану спортивну базу (всього 208 спортивних споруд). Переважна більшість орендованих споруд є об’єктами спорту загальноосвітніх та інших навчальних закладів.</w:t>
      </w:r>
    </w:p>
    <w:p w:rsidR="00C8771B" w:rsidRDefault="0044282D">
      <w:pPr>
        <w:ind w:firstLine="567"/>
        <w:jc w:val="both"/>
        <w:rPr>
          <w:lang w:val="uk-UA"/>
        </w:rPr>
      </w:pPr>
      <w:r>
        <w:rPr>
          <w:lang w:val="uk-UA"/>
        </w:rPr>
        <w:t>По</w:t>
      </w:r>
      <w:r>
        <w:rPr>
          <w:lang w:val="uk-UA"/>
        </w:rPr>
        <w:t>чинаючи з лютого 2022 року, за весь період військової агресії проти України в області повністю зруйновано і частково пошкоджено 15 об’єктів спортивної інфраструктури, у т.ч.          10 спортивних споруд, які використовувались спортивними школами для прове</w:t>
      </w:r>
      <w:r>
        <w:rPr>
          <w:lang w:val="uk-UA"/>
        </w:rPr>
        <w:t>дення навчально-тренувальних занять. Завдяки вжитим заходам, станом на 31.12.2025 року                   2 пошкоджені споруди відновлено повністю та 4 частково, до стадії, яка дає можливість використовувати їх за основним призначенням для проведення тренув</w:t>
      </w:r>
      <w:r>
        <w:rPr>
          <w:lang w:val="uk-UA"/>
        </w:rPr>
        <w:t>ань і змагань.</w:t>
      </w:r>
    </w:p>
    <w:p w:rsidR="00C8771B" w:rsidRDefault="0044282D">
      <w:pPr>
        <w:ind w:firstLine="567"/>
        <w:jc w:val="both"/>
        <w:rPr>
          <w:lang w:val="uk-UA"/>
        </w:rPr>
      </w:pPr>
      <w:r>
        <w:rPr>
          <w:lang w:val="uk-UA"/>
        </w:rPr>
        <w:t xml:space="preserve">Окрім того, на 31.12.2025 року повністю зруйновано 3 (1 - в м.Чернігові і 2 - в м. Новгород-Сіверському) та пошкоджено 152 об’єкти спортивної інфраструктури загальноосвітніх навчальних закладів, частина з яких використовуваласть спортивними </w:t>
      </w:r>
      <w:r>
        <w:rPr>
          <w:lang w:val="uk-UA"/>
        </w:rPr>
        <w:t xml:space="preserve">школами для проведення навчально-тренувальних занять учнів ДЮСШ у вільний від навчального процесу час. </w:t>
      </w:r>
    </w:p>
    <w:p w:rsidR="00C8771B" w:rsidRDefault="0044282D">
      <w:pPr>
        <w:ind w:firstLine="567"/>
        <w:jc w:val="both"/>
        <w:rPr>
          <w:lang w:val="uk-UA"/>
        </w:rPr>
      </w:pPr>
      <w:r>
        <w:rPr>
          <w:lang w:val="uk-UA"/>
        </w:rPr>
        <w:t>Зважаючи на вимоги, прийнятого в 2020 році Закону України «Про оренду державного і комунального майна», у 2025 році місцевими радами області не було при</w:t>
      </w:r>
      <w:r>
        <w:rPr>
          <w:lang w:val="uk-UA"/>
        </w:rPr>
        <w:t xml:space="preserve">йнято рішень, щодо встановлення пільг спортивним школам по оплаті комунальних послуг. </w:t>
      </w:r>
    </w:p>
    <w:p w:rsidR="00C8771B" w:rsidRDefault="0044282D">
      <w:pPr>
        <w:ind w:firstLine="567"/>
        <w:jc w:val="both"/>
        <w:rPr>
          <w:lang w:val="uk-UA"/>
        </w:rPr>
      </w:pPr>
      <w:r>
        <w:rPr>
          <w:lang w:val="uk-UA"/>
        </w:rPr>
        <w:t>Оскільки, ДЮСШ в області є бюджетними організаціями, то згідно із зазначеним Законом України, спортивні школи не сплачують орендну плату за використання спортивних спору</w:t>
      </w:r>
      <w:r>
        <w:rPr>
          <w:lang w:val="uk-UA"/>
        </w:rPr>
        <w:t>д, а лише відшкодовують власникам споруд фактичні витрати на комунальні послуги.</w:t>
      </w:r>
    </w:p>
    <w:p w:rsidR="00C8771B" w:rsidRDefault="0044282D">
      <w:pPr>
        <w:ind w:firstLine="567"/>
        <w:jc w:val="both"/>
        <w:rPr>
          <w:lang w:val="uk-UA"/>
        </w:rPr>
      </w:pPr>
      <w:r>
        <w:rPr>
          <w:lang w:val="uk-UA"/>
        </w:rPr>
        <w:t>Єдиним чинним відносно пільговим документом, прийнятим місцевими радами ще у     2024 році  стосовно діяльності спортивних шкіл, було скасування попередньої (за 3 місяці напер</w:t>
      </w:r>
      <w:r>
        <w:rPr>
          <w:lang w:val="uk-UA"/>
        </w:rPr>
        <w:t>ед) оплати витрат за користування спортивними спорудами загальноосвітніх та інших навчальних закладів, як того вимагає чинний Закон України «Про оренду державного і комунального майна».</w:t>
      </w:r>
    </w:p>
    <w:p w:rsidR="00C8771B" w:rsidRDefault="0044282D">
      <w:pPr>
        <w:ind w:firstLine="567"/>
        <w:jc w:val="both"/>
        <w:rPr>
          <w:lang w:val="uk-UA"/>
        </w:rPr>
      </w:pPr>
      <w:r>
        <w:rPr>
          <w:lang w:val="uk-UA"/>
        </w:rPr>
        <w:t>Стосовно розвитку і перспективи подальшого зміцнення матеріально-спорт</w:t>
      </w:r>
      <w:r>
        <w:rPr>
          <w:lang w:val="uk-UA"/>
        </w:rPr>
        <w:t>ивної бази для спортивних шкіл у звітному році здійснено капітальний ремонт двох пошкоджених спортивних задів в селищі Михайло-Коцюбинське Чернігівського району на базі яких у т.ч. працює відділення ДЮСШ «Україна» Чернігівської міської ради. Ряд  спортивни</w:t>
      </w:r>
      <w:r>
        <w:rPr>
          <w:lang w:val="uk-UA"/>
        </w:rPr>
        <w:t>х об’єктів по яким у попередні роки виготовлено проектно-кошторисну документацію включено до перспективних планів розвитку територій і громад. Зокрема це будівництво «Палацу спорту» та капітальна реконструкція навчально-спортивної бази СДЮШОР з футболу «Де</w:t>
      </w:r>
      <w:r>
        <w:rPr>
          <w:lang w:val="uk-UA"/>
        </w:rPr>
        <w:t>сна» в м.Чернігові, капітальна реконструкція стадіонів в м. Мена, селищах Короп, Куликівка, Михайло-Коцюбинське.</w:t>
      </w:r>
    </w:p>
    <w:p w:rsidR="00C8771B" w:rsidRDefault="0044282D">
      <w:pPr>
        <w:ind w:firstLine="567"/>
        <w:jc w:val="both"/>
        <w:rPr>
          <w:lang w:val="uk-UA"/>
        </w:rPr>
      </w:pPr>
      <w:r>
        <w:rPr>
          <w:lang w:val="uk-UA"/>
        </w:rPr>
        <w:t>Слабкою стороною в діяльності ДЮСШ області є низький рівень забезпечення їх сучасним інвентарем і обладнанням. Протягом звітного року для спорт</w:t>
      </w:r>
      <w:r>
        <w:rPr>
          <w:lang w:val="uk-UA"/>
        </w:rPr>
        <w:t>ивних шкіл придбано інвентарю і обладнання на загальну суму 4804,5 тис.грн. При цьому мінімальна потреба в сучасному інвентарі та обладнанні для спортивних шкіл, за попередніми розрахунками станом на кінець звітного періоду, становить мінімум 70 млн. грн.</w:t>
      </w:r>
    </w:p>
    <w:p w:rsidR="00C8771B" w:rsidRDefault="00C8771B">
      <w:pPr>
        <w:jc w:val="both"/>
        <w:rPr>
          <w:b/>
          <w:sz w:val="10"/>
          <w:szCs w:val="10"/>
          <w:lang w:val="uk-UA"/>
        </w:rPr>
      </w:pPr>
    </w:p>
    <w:p w:rsidR="00C8771B" w:rsidRDefault="0044282D">
      <w:pPr>
        <w:spacing w:line="216" w:lineRule="auto"/>
        <w:jc w:val="both"/>
        <w:rPr>
          <w:b/>
          <w:lang w:val="uk-UA"/>
        </w:rPr>
      </w:pPr>
      <w:r>
        <w:rPr>
          <w:b/>
          <w:lang w:val="uk-UA"/>
        </w:rPr>
        <w:t>5. Згідно яких ро</w:t>
      </w:r>
      <w:r>
        <w:rPr>
          <w:b/>
          <w:lang w:val="uk-UA"/>
        </w:rPr>
        <w:t>зпорядчих документів в області призначаються обласні стипендії та винагороди за спортивний результат з олімпійських та неолімпійських видів спорту та кількість осіб, які отримують обласні стипендії з олімпійських/неолімпійських видів спорту, термін їх дії.</w:t>
      </w:r>
    </w:p>
    <w:p w:rsidR="00C8771B" w:rsidRDefault="00C8771B">
      <w:pPr>
        <w:ind w:left="284"/>
        <w:jc w:val="both"/>
        <w:rPr>
          <w:b/>
          <w:i/>
          <w:sz w:val="8"/>
          <w:szCs w:val="8"/>
          <w:lang w:val="uk-UA"/>
        </w:rPr>
      </w:pPr>
    </w:p>
    <w:p w:rsidR="00C8771B" w:rsidRDefault="0044282D">
      <w:pPr>
        <w:ind w:firstLine="567"/>
        <w:jc w:val="both"/>
        <w:rPr>
          <w:lang w:val="uk-UA"/>
        </w:rPr>
      </w:pPr>
      <w:r>
        <w:rPr>
          <w:lang w:val="uk-UA"/>
        </w:rPr>
        <w:t xml:space="preserve">Призначення обласних стипендій та винагород за досягнуті спортивні результати на офіційних міжнародних змаганнях передбачено Обласною програмою розвитку фізичної культури Чернігівської області на 2021 – 2025 роки (зі змінами) і здійснювалось на підставі </w:t>
      </w:r>
      <w:r>
        <w:rPr>
          <w:lang w:val="uk-UA"/>
        </w:rPr>
        <w:t>розпоряджень начальника обласної військової адміністрації. Терміном дії розпоряджень про призначення стипендій провідним і перспективним спортсменам області передбачено 1 рік.</w:t>
      </w:r>
    </w:p>
    <w:p w:rsidR="00C8771B" w:rsidRDefault="0044282D">
      <w:pPr>
        <w:ind w:left="-56" w:firstLine="623"/>
        <w:jc w:val="both"/>
        <w:rPr>
          <w:lang w:val="uk-UA"/>
        </w:rPr>
      </w:pPr>
      <w:r>
        <w:rPr>
          <w:lang w:val="uk-UA"/>
        </w:rPr>
        <w:t>Згідно з розпорядженнями начальника обласної військової адміністрації у 2025 роц</w:t>
      </w:r>
      <w:r>
        <w:rPr>
          <w:lang w:val="uk-UA"/>
        </w:rPr>
        <w:t>і            40 провідних та перспективних спортсменів області отримували щомісячні стипендії в розмірі 1460 грн, у т.ч. 31 з олімпійських видів, 5 з неолімпійських та 4 із паралімпійських видів спорту. У 2024 році виплачувалось відповідно 40 стипендій (32</w:t>
      </w:r>
      <w:r>
        <w:rPr>
          <w:lang w:val="uk-UA"/>
        </w:rPr>
        <w:t xml:space="preserve"> з олімпійських видів, 4 з неолімпійських і 4 із паралімпійських видів). </w:t>
      </w:r>
    </w:p>
    <w:p w:rsidR="00C8771B" w:rsidRDefault="0044282D">
      <w:pPr>
        <w:ind w:firstLine="567"/>
        <w:jc w:val="both"/>
        <w:rPr>
          <w:lang w:val="uk-UA"/>
        </w:rPr>
      </w:pPr>
      <w:r>
        <w:rPr>
          <w:lang w:val="uk-UA"/>
        </w:rPr>
        <w:t>Двом спортсменам, які були кандидатами на участь в зимових 2026 року Олімпійських іграх у Мілані (Італія) виплачувались щомісячні стипендії в розмірі від 3000 до 10000 грн.</w:t>
      </w:r>
    </w:p>
    <w:p w:rsidR="00C8771B" w:rsidRDefault="0044282D">
      <w:pPr>
        <w:ind w:firstLine="567"/>
        <w:jc w:val="both"/>
        <w:rPr>
          <w:spacing w:val="-4"/>
          <w:lang w:val="uk-UA"/>
        </w:rPr>
      </w:pPr>
      <w:r>
        <w:rPr>
          <w:spacing w:val="-4"/>
          <w:lang w:val="uk-UA"/>
        </w:rPr>
        <w:t>Загалом п</w:t>
      </w:r>
      <w:r>
        <w:rPr>
          <w:spacing w:val="-4"/>
          <w:lang w:val="uk-UA"/>
        </w:rPr>
        <w:t xml:space="preserve">ротягом 2025 року Чернігівською обласною військовою адміністрацією із загальної кількості прийнятих 20 розпоряджень, які стосувались розвитку спорту, 7 розпоряджень прийнято «Про призначення та виплату грошових винагород», 1 розпорядження «Про призначення </w:t>
      </w:r>
      <w:r>
        <w:rPr>
          <w:spacing w:val="-4"/>
          <w:lang w:val="uk-UA"/>
        </w:rPr>
        <w:t>стипендій провідним спортсменам, кандидатам на участь в зимових 2026 року Олімпійських іграх» і 1 розпорядження «Про призначення обласних стипендій провідним перспективним спортсменам Чернігівської області».</w:t>
      </w:r>
    </w:p>
    <w:p w:rsidR="00C8771B" w:rsidRDefault="00C8771B">
      <w:pPr>
        <w:ind w:left="-56" w:firstLine="623"/>
        <w:jc w:val="both"/>
        <w:rPr>
          <w:b/>
          <w:sz w:val="8"/>
          <w:szCs w:val="8"/>
          <w:lang w:val="uk-UA"/>
        </w:rPr>
      </w:pPr>
    </w:p>
    <w:p w:rsidR="00C8771B" w:rsidRDefault="0044282D">
      <w:pPr>
        <w:spacing w:line="216" w:lineRule="auto"/>
        <w:jc w:val="both"/>
        <w:rPr>
          <w:b/>
          <w:lang w:val="uk-UA"/>
        </w:rPr>
      </w:pPr>
      <w:r>
        <w:rPr>
          <w:b/>
          <w:lang w:val="uk-UA"/>
        </w:rPr>
        <w:t>6. Створення (діяльність) штатної спортивної команди резервного спорту.</w:t>
      </w:r>
    </w:p>
    <w:p w:rsidR="00C8771B" w:rsidRDefault="00C8771B">
      <w:pPr>
        <w:ind w:left="284"/>
        <w:jc w:val="both"/>
        <w:rPr>
          <w:b/>
          <w:i/>
          <w:sz w:val="8"/>
          <w:szCs w:val="8"/>
          <w:lang w:val="uk-UA"/>
        </w:rPr>
      </w:pPr>
    </w:p>
    <w:p w:rsidR="00C8771B" w:rsidRDefault="0044282D">
      <w:pPr>
        <w:tabs>
          <w:tab w:val="left" w:pos="1134"/>
        </w:tabs>
        <w:spacing w:line="230" w:lineRule="auto"/>
        <w:ind w:firstLine="567"/>
        <w:jc w:val="both"/>
        <w:rPr>
          <w:lang w:val="uk-UA"/>
        </w:rPr>
      </w:pPr>
      <w:r>
        <w:rPr>
          <w:spacing w:val="-4"/>
          <w:lang w:val="uk-UA"/>
        </w:rPr>
        <w:t>У зв’язку з обмеженими можливостями обласного бюджету, створена розпорядженням голови облдержадміністрації № 485 від 29.12.2011 року обласна штатна спортивна команда резервного спорту</w:t>
      </w:r>
      <w:r>
        <w:rPr>
          <w:spacing w:val="-4"/>
          <w:lang w:val="uk-UA"/>
        </w:rPr>
        <w:t xml:space="preserve"> у 2025 році не функціонувала.</w:t>
      </w:r>
    </w:p>
    <w:p w:rsidR="00C8771B" w:rsidRDefault="00C8771B">
      <w:pPr>
        <w:ind w:left="-56"/>
        <w:jc w:val="both"/>
        <w:rPr>
          <w:b/>
          <w:sz w:val="8"/>
          <w:szCs w:val="8"/>
          <w:lang w:val="uk-UA"/>
        </w:rPr>
      </w:pPr>
    </w:p>
    <w:p w:rsidR="00C8771B" w:rsidRDefault="0044282D">
      <w:pPr>
        <w:spacing w:line="216" w:lineRule="auto"/>
        <w:jc w:val="both"/>
        <w:rPr>
          <w:b/>
          <w:lang w:val="uk-UA"/>
        </w:rPr>
      </w:pPr>
      <w:r>
        <w:rPr>
          <w:b/>
          <w:lang w:val="uk-UA"/>
        </w:rPr>
        <w:t>7. Існуюча практика системи розподілу коштів між видами спорту на реалізацію заходів календарного плану.</w:t>
      </w:r>
    </w:p>
    <w:p w:rsidR="00C8771B" w:rsidRDefault="00C8771B">
      <w:pPr>
        <w:ind w:left="-56"/>
        <w:jc w:val="both"/>
        <w:rPr>
          <w:b/>
          <w:sz w:val="8"/>
          <w:szCs w:val="8"/>
          <w:lang w:val="uk-UA"/>
        </w:rPr>
      </w:pPr>
    </w:p>
    <w:p w:rsidR="00C8771B" w:rsidRDefault="0044282D">
      <w:pPr>
        <w:tabs>
          <w:tab w:val="left" w:pos="993"/>
        </w:tabs>
        <w:ind w:firstLine="567"/>
        <w:jc w:val="both"/>
        <w:rPr>
          <w:lang w:val="uk-UA"/>
        </w:rPr>
      </w:pPr>
      <w:r>
        <w:rPr>
          <w:lang w:val="uk-UA"/>
        </w:rPr>
        <w:t>Департаментом сім’ї, молоді та спорту обласної державної адміністрації у 2025 році на розвиток олімпійських видів спор</w:t>
      </w:r>
      <w:r>
        <w:rPr>
          <w:lang w:val="uk-UA"/>
        </w:rPr>
        <w:t>ту з обласного бюджету витрачено 2010,8  тис. грн,  (у         2024 році -3124,5 тис. грн.), що становить 82,4 % від загальної суми витрат на навчально-спортивну роботу. (у 2024 році 84,4 %).</w:t>
      </w:r>
    </w:p>
    <w:p w:rsidR="00C8771B" w:rsidRDefault="0044282D">
      <w:pPr>
        <w:tabs>
          <w:tab w:val="left" w:pos="993"/>
        </w:tabs>
        <w:ind w:firstLine="567"/>
        <w:jc w:val="both"/>
        <w:rPr>
          <w:spacing w:val="-4"/>
          <w:lang w:val="uk-UA"/>
        </w:rPr>
      </w:pPr>
      <w:r>
        <w:rPr>
          <w:lang w:val="uk-UA"/>
        </w:rPr>
        <w:t xml:space="preserve">На розвиток </w:t>
      </w:r>
      <w:r>
        <w:rPr>
          <w:spacing w:val="-4"/>
          <w:lang w:val="uk-UA"/>
        </w:rPr>
        <w:t>неолімпійських видів фактично витрачено – 437,1 тис.</w:t>
      </w:r>
      <w:r>
        <w:rPr>
          <w:spacing w:val="-4"/>
          <w:lang w:val="uk-UA"/>
        </w:rPr>
        <w:t xml:space="preserve"> грн. (у 2024 році -        576,6  тис. грн).  </w:t>
      </w:r>
      <w:r>
        <w:rPr>
          <w:lang w:val="uk-UA"/>
        </w:rPr>
        <w:t xml:space="preserve">що становить </w:t>
      </w:r>
      <w:r>
        <w:rPr>
          <w:spacing w:val="-4"/>
          <w:lang w:val="uk-UA"/>
        </w:rPr>
        <w:t xml:space="preserve">17.7% від загальної суми витрат на розвиток видів спорту (у          2024 році відповідно 15,6 %)  </w:t>
      </w:r>
    </w:p>
    <w:p w:rsidR="00C8771B" w:rsidRDefault="0044282D">
      <w:pPr>
        <w:tabs>
          <w:tab w:val="left" w:pos="993"/>
        </w:tabs>
        <w:ind w:firstLine="567"/>
        <w:jc w:val="both"/>
        <w:rPr>
          <w:spacing w:val="-4"/>
          <w:lang w:val="uk-UA"/>
        </w:rPr>
      </w:pPr>
      <w:r>
        <w:rPr>
          <w:spacing w:val="-4"/>
          <w:lang w:val="uk-UA"/>
        </w:rPr>
        <w:t xml:space="preserve">На рівні Департаменту </w:t>
      </w:r>
      <w:r>
        <w:rPr>
          <w:lang w:val="uk-UA"/>
        </w:rPr>
        <w:t xml:space="preserve">сім’ї, молоді та спорту облдержадміністрації протягом останніх років </w:t>
      </w:r>
      <w:r>
        <w:rPr>
          <w:spacing w:val="-4"/>
          <w:lang w:val="uk-UA"/>
        </w:rPr>
        <w:t>в обл</w:t>
      </w:r>
      <w:r>
        <w:rPr>
          <w:spacing w:val="-4"/>
          <w:lang w:val="uk-UA"/>
        </w:rPr>
        <w:t xml:space="preserve">асті запроваджена практика розподілу коштів між олімпійськими і неолімпійськими видами у співвідношенні 85 % і 15 %. </w:t>
      </w:r>
    </w:p>
    <w:p w:rsidR="00C8771B" w:rsidRDefault="0044282D">
      <w:pPr>
        <w:tabs>
          <w:tab w:val="left" w:pos="993"/>
        </w:tabs>
        <w:ind w:firstLine="567"/>
        <w:jc w:val="both"/>
        <w:rPr>
          <w:spacing w:val="-4"/>
          <w:lang w:val="uk-UA"/>
        </w:rPr>
      </w:pPr>
      <w:r>
        <w:rPr>
          <w:spacing w:val="-4"/>
          <w:lang w:val="uk-UA"/>
        </w:rPr>
        <w:t>Базовим принципом розподілу коштів між видами спорту є рейтинг виду спорту, який складається із суми результатів спортсменів у даному виді</w:t>
      </w:r>
      <w:r>
        <w:rPr>
          <w:spacing w:val="-4"/>
          <w:lang w:val="uk-UA"/>
        </w:rPr>
        <w:t>, досягнутих протягом попереднього року на всеукраїнських і міжнародних змаганнях, кількості підготовлених в попередній період МСУМК, МСУ та КМСУ і кількості представників виду спорту у складах збірних команд України.</w:t>
      </w:r>
    </w:p>
    <w:p w:rsidR="00C8771B" w:rsidRDefault="0044282D">
      <w:pPr>
        <w:tabs>
          <w:tab w:val="left" w:pos="993"/>
        </w:tabs>
        <w:ind w:firstLine="567"/>
        <w:jc w:val="both"/>
        <w:rPr>
          <w:spacing w:val="-4"/>
          <w:lang w:val="uk-UA"/>
        </w:rPr>
      </w:pPr>
      <w:r>
        <w:rPr>
          <w:spacing w:val="-4"/>
          <w:lang w:val="uk-UA"/>
        </w:rPr>
        <w:t>Зважаючи, що спорт вищих досягнень є с</w:t>
      </w:r>
      <w:r>
        <w:rPr>
          <w:spacing w:val="-4"/>
          <w:lang w:val="uk-UA"/>
        </w:rPr>
        <w:t>кладною і непередбачуваною системою, в окремих випадках допускалися незначні відступи від базового принципу в ході поточного бюджетного року з урахуванням фактичних показників виступів спортсменів на відповідальних змаганнях.</w:t>
      </w:r>
    </w:p>
    <w:p w:rsidR="00C8771B" w:rsidRDefault="0044282D">
      <w:pPr>
        <w:tabs>
          <w:tab w:val="left" w:pos="993"/>
        </w:tabs>
        <w:ind w:firstLine="567"/>
        <w:jc w:val="both"/>
        <w:rPr>
          <w:spacing w:val="-4"/>
          <w:lang w:val="uk-UA"/>
        </w:rPr>
      </w:pPr>
      <w:r>
        <w:rPr>
          <w:spacing w:val="-4"/>
          <w:lang w:val="uk-UA"/>
        </w:rPr>
        <w:t>На утримання і забезпечення ді</w:t>
      </w:r>
      <w:r>
        <w:rPr>
          <w:spacing w:val="-4"/>
          <w:lang w:val="uk-UA"/>
        </w:rPr>
        <w:t xml:space="preserve">яльності спортивних шкіл в цілому по області у звітному році витрачено 194748,4 (у 2024  році – 188668 тис. грн, грн), з яких 12508,7 тис. грн. витрачено на навчально-спортивну роботу  (у 2024 році - 8581,1 тис.грн),  що становить 5,4 % від загальної суми </w:t>
      </w:r>
      <w:r>
        <w:rPr>
          <w:spacing w:val="-4"/>
          <w:lang w:val="uk-UA"/>
        </w:rPr>
        <w:t xml:space="preserve">на утримання ДЮСШ (у 2024 році – 3,0%) і 4864,8 тис. грн на придбання спортивного інвентарю та обладнання (у 2024 році  3308,4 тис. грн), що становить  2,5 % від загальної суми на утримання (у 2024 році – 1,8 %). </w:t>
      </w:r>
    </w:p>
    <w:p w:rsidR="00C8771B" w:rsidRDefault="0044282D">
      <w:pPr>
        <w:tabs>
          <w:tab w:val="left" w:pos="1134"/>
        </w:tabs>
        <w:ind w:firstLine="567"/>
        <w:jc w:val="both"/>
        <w:rPr>
          <w:bCs/>
          <w:lang w:val="uk-UA"/>
        </w:rPr>
      </w:pPr>
      <w:r>
        <w:rPr>
          <w:bCs/>
          <w:lang w:val="uk-UA"/>
        </w:rPr>
        <w:t>Разом з тим, рівень забезпечення ДЮСШ якіс</w:t>
      </w:r>
      <w:r>
        <w:rPr>
          <w:bCs/>
          <w:lang w:val="uk-UA"/>
        </w:rPr>
        <w:t xml:space="preserve">ним інвентарем і обладнанням для проведення навчально-тренувальних занять становить в межах до 40%. Більша частина інвентарю для індивідуального користування забезпечується за рахунок спонсорів, коштів батьків та залучених позабюджетних асигнувань.  </w:t>
      </w:r>
    </w:p>
    <w:p w:rsidR="00C8771B" w:rsidRDefault="0044282D">
      <w:pPr>
        <w:tabs>
          <w:tab w:val="left" w:pos="1134"/>
        </w:tabs>
        <w:ind w:firstLine="567"/>
        <w:jc w:val="both"/>
        <w:rPr>
          <w:lang w:val="uk-UA"/>
        </w:rPr>
      </w:pPr>
      <w:r>
        <w:rPr>
          <w:lang w:val="uk-UA"/>
        </w:rPr>
        <w:t>Основ</w:t>
      </w:r>
      <w:r>
        <w:rPr>
          <w:lang w:val="uk-UA"/>
        </w:rPr>
        <w:t>ною причиною низького рівня забезпечення спортивних шкіл інвентарем та обладнанням є обмежені можливості обласного і місцевих бюджетів, оскільки Чернігівська область досі є дотаційною.</w:t>
      </w:r>
    </w:p>
    <w:p w:rsidR="00C8771B" w:rsidRDefault="00C8771B">
      <w:pPr>
        <w:ind w:left="-56"/>
        <w:jc w:val="both"/>
        <w:rPr>
          <w:b/>
          <w:sz w:val="8"/>
          <w:szCs w:val="8"/>
          <w:lang w:val="uk-UA"/>
        </w:rPr>
      </w:pPr>
    </w:p>
    <w:p w:rsidR="00C8771B" w:rsidRDefault="0044282D">
      <w:pPr>
        <w:spacing w:line="216" w:lineRule="auto"/>
        <w:jc w:val="both"/>
        <w:rPr>
          <w:b/>
          <w:lang w:val="uk-UA"/>
        </w:rPr>
      </w:pPr>
      <w:r>
        <w:rPr>
          <w:b/>
          <w:lang w:val="uk-UA"/>
        </w:rPr>
        <w:t xml:space="preserve">8. Робота, яка проведена в регіоні з метою щодо запобігання допінгу в </w:t>
      </w:r>
      <w:r>
        <w:rPr>
          <w:b/>
          <w:lang w:val="uk-UA"/>
        </w:rPr>
        <w:t>спорті.</w:t>
      </w:r>
    </w:p>
    <w:p w:rsidR="00C8771B" w:rsidRDefault="00C8771B">
      <w:pPr>
        <w:spacing w:line="216" w:lineRule="auto"/>
        <w:jc w:val="both"/>
        <w:rPr>
          <w:b/>
          <w:sz w:val="8"/>
          <w:szCs w:val="8"/>
          <w:lang w:val="uk-UA"/>
        </w:rPr>
      </w:pPr>
    </w:p>
    <w:p w:rsidR="00C8771B" w:rsidRDefault="0044282D">
      <w:pPr>
        <w:spacing w:line="216" w:lineRule="auto"/>
        <w:ind w:firstLine="567"/>
        <w:jc w:val="both"/>
        <w:rPr>
          <w:b/>
          <w:lang w:val="uk-UA"/>
        </w:rPr>
      </w:pPr>
      <w:r>
        <w:rPr>
          <w:spacing w:val="-4"/>
          <w:lang w:val="uk-UA"/>
        </w:rPr>
        <w:t>Департаментом сім'ї, молоді та спорту облдержадміністрації спільно з Управлінням охорони здоров'я облдержадміністрації та диспансерним відділенням спортивної медицини при Чернігівській обласній лікарні протягом 2025 року постійно проводилась роз’я</w:t>
      </w:r>
      <w:r>
        <w:rPr>
          <w:spacing w:val="-4"/>
          <w:lang w:val="uk-UA"/>
        </w:rPr>
        <w:t>снювальна робота та інформування серед спортсменів і тренерів з метою формування в суспільстві негативного ставлення до застосування заборонених препаратів (допінгу) в спорті та підтримки чесного і антидопінгового спорту.</w:t>
      </w:r>
    </w:p>
    <w:p w:rsidR="00C8771B" w:rsidRDefault="0044282D">
      <w:pPr>
        <w:ind w:firstLine="567"/>
        <w:jc w:val="both"/>
      </w:pPr>
      <w:r>
        <w:rPr>
          <w:spacing w:val="-4"/>
          <w:lang w:val="uk-UA"/>
        </w:rPr>
        <w:t>З метою запобігання застосування д</w:t>
      </w:r>
      <w:r>
        <w:rPr>
          <w:spacing w:val="-4"/>
          <w:lang w:val="uk-UA"/>
        </w:rPr>
        <w:t xml:space="preserve">опінгу в спорті, завідувачем диспансерного відділення спортивної медицини при обласній лікарні у 2025 році прочитано 11 лекцій для понад 120 спортсменів і тренерів області,учнів ДЮСШ і батьків юних спортсменів та надано десятки фахових консультацій. Окрім </w:t>
      </w:r>
      <w:r>
        <w:rPr>
          <w:spacing w:val="-4"/>
          <w:lang w:val="uk-UA"/>
        </w:rPr>
        <w:t>того, серед спортсменів і тренерів розповсюджено сотні екземплярів друкованих матеріалів про негативні наслідки застосування допінгу в спорті з переліком препаратів, заборонених для застосування.</w:t>
      </w:r>
    </w:p>
    <w:p w:rsidR="00C8771B" w:rsidRDefault="00C8771B">
      <w:pPr>
        <w:ind w:left="-56"/>
        <w:jc w:val="both"/>
        <w:rPr>
          <w:b/>
          <w:sz w:val="8"/>
          <w:szCs w:val="8"/>
          <w:lang w:val="uk-UA"/>
        </w:rPr>
      </w:pPr>
    </w:p>
    <w:p w:rsidR="00C8771B" w:rsidRDefault="0044282D">
      <w:pPr>
        <w:spacing w:line="216" w:lineRule="auto"/>
        <w:jc w:val="both"/>
        <w:rPr>
          <w:b/>
          <w:lang w:val="uk-UA"/>
        </w:rPr>
      </w:pPr>
      <w:r>
        <w:rPr>
          <w:b/>
          <w:lang w:val="uk-UA"/>
        </w:rPr>
        <w:t>9. Інформація щодо реалізації проектів інвестиційної діяльності стосовно розвитку спортивної інфраструктури.</w:t>
      </w:r>
    </w:p>
    <w:p w:rsidR="00C8771B" w:rsidRDefault="00C8771B">
      <w:pPr>
        <w:ind w:left="-56"/>
        <w:jc w:val="both"/>
        <w:rPr>
          <w:b/>
          <w:sz w:val="8"/>
          <w:szCs w:val="8"/>
          <w:lang w:val="uk-UA"/>
        </w:rPr>
      </w:pPr>
    </w:p>
    <w:p w:rsidR="00C8771B" w:rsidRDefault="0044282D">
      <w:pPr>
        <w:ind w:left="-56" w:firstLine="623"/>
        <w:jc w:val="both"/>
        <w:rPr>
          <w:lang w:val="uk-UA"/>
        </w:rPr>
      </w:pPr>
      <w:r>
        <w:rPr>
          <w:lang w:val="uk-UA"/>
        </w:rPr>
        <w:t>У зв’язку з дією на території України у 2025 році воєнного стану та сусідством Чернігівської області із країною агресором, реалізація цільових інв</w:t>
      </w:r>
      <w:r>
        <w:rPr>
          <w:lang w:val="uk-UA"/>
        </w:rPr>
        <w:t>естиційних проектів щодо розвитку спортивної інфраструктури протягом звітного року в області не здійснювалась.</w:t>
      </w:r>
    </w:p>
    <w:p w:rsidR="00C8771B" w:rsidRDefault="0044282D">
      <w:pPr>
        <w:ind w:left="-56" w:firstLine="623"/>
        <w:jc w:val="both"/>
        <w:rPr>
          <w:lang w:val="uk-UA"/>
        </w:rPr>
      </w:pPr>
      <w:r>
        <w:rPr>
          <w:lang w:val="uk-UA"/>
        </w:rPr>
        <w:t>З цієї причини істотна частина наявних спортивних споруд, більшість з яких знаходяться поблизу кордонів з країною агресором, у так званій «червон</w:t>
      </w:r>
      <w:r>
        <w:rPr>
          <w:lang w:val="uk-UA"/>
        </w:rPr>
        <w:t>ій зоні», протягом звітного періоду не діяли (147 споруд), або діяли частково (114 споруд).</w:t>
      </w:r>
    </w:p>
    <w:p w:rsidR="00C8771B" w:rsidRDefault="0044282D">
      <w:pPr>
        <w:ind w:left="-56" w:firstLine="623"/>
        <w:jc w:val="both"/>
        <w:rPr>
          <w:lang w:val="uk-UA"/>
        </w:rPr>
      </w:pPr>
      <w:r>
        <w:rPr>
          <w:lang w:val="uk-UA"/>
        </w:rPr>
        <w:t>Інвестування у розвиток матеріально-спортивної бази здійснювали лише власники приватних спортивних об’єктів, зокрема у відновлення і розвиток інфраструктури спортив</w:t>
      </w:r>
      <w:r>
        <w:rPr>
          <w:lang w:val="uk-UA"/>
        </w:rPr>
        <w:t>них комплексів «Чернігів-Арена» і «Хімік-Чернігів» у м.Чернігові.</w:t>
      </w:r>
    </w:p>
    <w:p w:rsidR="00C8771B" w:rsidRDefault="00C8771B">
      <w:pPr>
        <w:ind w:left="-56" w:firstLine="623"/>
        <w:jc w:val="both"/>
        <w:rPr>
          <w:sz w:val="8"/>
          <w:szCs w:val="8"/>
          <w:lang w:val="uk-UA"/>
        </w:rPr>
      </w:pPr>
    </w:p>
    <w:p w:rsidR="00C8771B" w:rsidRDefault="0044282D">
      <w:pPr>
        <w:spacing w:line="216" w:lineRule="auto"/>
        <w:jc w:val="both"/>
        <w:rPr>
          <w:b/>
          <w:lang w:val="uk-UA"/>
        </w:rPr>
      </w:pPr>
      <w:r>
        <w:rPr>
          <w:b/>
          <w:lang w:val="uk-UA"/>
        </w:rPr>
        <w:t>10. Інформація щодо стану спортивних споруд протягом 2025 року, а саме:</w:t>
      </w:r>
    </w:p>
    <w:p w:rsidR="00C8771B" w:rsidRDefault="00C8771B">
      <w:pPr>
        <w:ind w:left="-56"/>
        <w:jc w:val="both"/>
        <w:rPr>
          <w:b/>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перелік та місце знаходження збудованих, реконструйованих та відремонтованих спортивних споруд;</w:t>
      </w:r>
    </w:p>
    <w:p w:rsidR="00C8771B" w:rsidRDefault="00C8771B">
      <w:pPr>
        <w:ind w:left="1069"/>
        <w:jc w:val="both"/>
        <w:rPr>
          <w:b/>
          <w:i/>
          <w:sz w:val="8"/>
          <w:szCs w:val="8"/>
          <w:lang w:val="uk-UA"/>
        </w:rPr>
      </w:pPr>
    </w:p>
    <w:p w:rsidR="00C8771B" w:rsidRDefault="0044282D">
      <w:pPr>
        <w:spacing w:after="60"/>
        <w:ind w:firstLine="567"/>
        <w:jc w:val="both"/>
        <w:rPr>
          <w:spacing w:val="-4"/>
          <w:lang w:val="uk-UA"/>
        </w:rPr>
      </w:pPr>
      <w:r>
        <w:rPr>
          <w:spacing w:val="-4"/>
          <w:lang w:val="uk-UA"/>
        </w:rPr>
        <w:t xml:space="preserve">Протягом 2025 року </w:t>
      </w:r>
      <w:r>
        <w:rPr>
          <w:spacing w:val="-4"/>
          <w:lang w:val="uk-UA"/>
        </w:rPr>
        <w:t>в області збудовано дві спортивні споруди (ігрові майданчики зі штучним покриттям), капітально відремонтовано дві спортивні споруди (спортивні зали), реконструйовано     2 спортивні споруди (укладено штучне покриття на існуючі ігрові майданчики) та здійсне</w:t>
      </w:r>
      <w:r>
        <w:rPr>
          <w:spacing w:val="-4"/>
          <w:lang w:val="uk-UA"/>
        </w:rPr>
        <w:t>но поточний ремонт на 125 спортивних об’єктах:</w:t>
      </w:r>
    </w:p>
    <w:p w:rsidR="00C8771B" w:rsidRDefault="0044282D">
      <w:pPr>
        <w:spacing w:after="60"/>
        <w:ind w:firstLine="567"/>
        <w:jc w:val="both"/>
        <w:rPr>
          <w:spacing w:val="-4"/>
          <w:u w:val="single"/>
          <w:lang w:val="uk-UA"/>
        </w:rPr>
      </w:pPr>
      <w:r>
        <w:rPr>
          <w:spacing w:val="-4"/>
          <w:u w:val="single"/>
          <w:lang w:val="uk-UA"/>
        </w:rPr>
        <w:t>Перелік новозбудованих у 2025 році спортивних споруд:</w:t>
      </w:r>
    </w:p>
    <w:p w:rsidR="00C8771B" w:rsidRDefault="0044282D">
      <w:pPr>
        <w:numPr>
          <w:ilvl w:val="0"/>
          <w:numId w:val="11"/>
        </w:numPr>
        <w:spacing w:after="60"/>
        <w:jc w:val="both"/>
        <w:rPr>
          <w:spacing w:val="-4"/>
          <w:lang w:val="uk-UA"/>
        </w:rPr>
      </w:pPr>
      <w:r>
        <w:rPr>
          <w:spacing w:val="-4"/>
          <w:lang w:val="uk-UA"/>
        </w:rPr>
        <w:t>ігрові майданчики 42х22 м. зі штучним покриттям в місті Бахмач і м.Чернігові (загальна вартість 5491,0 тис.грн, кошти місцевих бюджетів).</w:t>
      </w:r>
    </w:p>
    <w:p w:rsidR="00C8771B" w:rsidRDefault="0044282D">
      <w:pPr>
        <w:spacing w:after="60"/>
        <w:ind w:left="567"/>
        <w:jc w:val="both"/>
        <w:rPr>
          <w:spacing w:val="-4"/>
          <w:u w:val="single"/>
          <w:lang w:val="uk-UA"/>
        </w:rPr>
      </w:pPr>
      <w:r>
        <w:rPr>
          <w:spacing w:val="-4"/>
          <w:u w:val="single"/>
          <w:lang w:val="uk-UA"/>
        </w:rPr>
        <w:t>Перелік капітальн</w:t>
      </w:r>
      <w:r>
        <w:rPr>
          <w:spacing w:val="-4"/>
          <w:u w:val="single"/>
          <w:lang w:val="uk-UA"/>
        </w:rPr>
        <w:t>о відремонтованих у 2025 році спортивних споруд:</w:t>
      </w:r>
    </w:p>
    <w:p w:rsidR="00C8771B" w:rsidRDefault="0044282D">
      <w:pPr>
        <w:numPr>
          <w:ilvl w:val="0"/>
          <w:numId w:val="11"/>
        </w:numPr>
        <w:spacing w:after="60"/>
        <w:jc w:val="both"/>
        <w:rPr>
          <w:spacing w:val="-4"/>
          <w:lang w:val="uk-UA"/>
        </w:rPr>
      </w:pPr>
      <w:r>
        <w:rPr>
          <w:spacing w:val="-4"/>
          <w:lang w:val="uk-UA"/>
        </w:rPr>
        <w:t xml:space="preserve">два пошкоджені спортивні зали </w:t>
      </w:r>
      <w:r>
        <w:rPr>
          <w:lang w:val="uk-UA"/>
        </w:rPr>
        <w:t>ліцею</w:t>
      </w:r>
      <w:r>
        <w:rPr>
          <w:spacing w:val="-4"/>
          <w:lang w:val="uk-UA"/>
        </w:rPr>
        <w:t xml:space="preserve"> в селищі Михайло-Коцюбинське Чернігівського району </w:t>
      </w:r>
      <w:r>
        <w:rPr>
          <w:lang w:val="uk-UA"/>
        </w:rPr>
        <w:t>за рахунок коштів Юнайтид (942,2 тис.грн)</w:t>
      </w:r>
    </w:p>
    <w:p w:rsidR="00C8771B" w:rsidRDefault="0044282D">
      <w:pPr>
        <w:spacing w:after="60"/>
        <w:ind w:left="567"/>
        <w:jc w:val="both"/>
        <w:rPr>
          <w:spacing w:val="-4"/>
          <w:u w:val="single"/>
          <w:lang w:val="uk-UA"/>
        </w:rPr>
      </w:pPr>
      <w:r>
        <w:rPr>
          <w:spacing w:val="-4"/>
          <w:u w:val="single"/>
          <w:lang w:val="uk-UA"/>
        </w:rPr>
        <w:t>Перелік спортивних об’єктів на яких у 2025 році здійснено поточний ремонт:</w:t>
      </w:r>
    </w:p>
    <w:p w:rsidR="00C8771B" w:rsidRDefault="0044282D">
      <w:pPr>
        <w:numPr>
          <w:ilvl w:val="0"/>
          <w:numId w:val="11"/>
        </w:numPr>
        <w:spacing w:after="40"/>
        <w:ind w:left="1066" w:hanging="357"/>
        <w:jc w:val="both"/>
        <w:rPr>
          <w:spacing w:val="-4"/>
          <w:lang w:val="uk-UA"/>
        </w:rPr>
      </w:pPr>
      <w:r>
        <w:rPr>
          <w:spacing w:val="-4"/>
          <w:lang w:val="uk-UA"/>
        </w:rPr>
        <w:t>2 стадіони з трибунами на 1500 – 3000 місць;</w:t>
      </w:r>
    </w:p>
    <w:p w:rsidR="00C8771B" w:rsidRDefault="0044282D">
      <w:pPr>
        <w:numPr>
          <w:ilvl w:val="0"/>
          <w:numId w:val="11"/>
        </w:numPr>
        <w:spacing w:after="40"/>
        <w:ind w:left="1066" w:hanging="357"/>
        <w:jc w:val="both"/>
        <w:rPr>
          <w:spacing w:val="-4"/>
          <w:lang w:val="uk-UA"/>
        </w:rPr>
      </w:pPr>
      <w:r>
        <w:rPr>
          <w:spacing w:val="-4"/>
          <w:lang w:val="uk-UA"/>
        </w:rPr>
        <w:t>70 спортивних зали загальноосвітніх навчальних закладів;</w:t>
      </w:r>
    </w:p>
    <w:p w:rsidR="00C8771B" w:rsidRDefault="0044282D">
      <w:pPr>
        <w:numPr>
          <w:ilvl w:val="0"/>
          <w:numId w:val="11"/>
        </w:numPr>
        <w:spacing w:after="40"/>
        <w:ind w:left="1066" w:hanging="357"/>
        <w:jc w:val="both"/>
        <w:rPr>
          <w:spacing w:val="-4"/>
          <w:lang w:val="uk-UA"/>
        </w:rPr>
      </w:pPr>
      <w:r>
        <w:rPr>
          <w:spacing w:val="-4"/>
          <w:lang w:val="uk-UA"/>
        </w:rPr>
        <w:t>12 стандартних футбольних полів 104 х 69 м;</w:t>
      </w:r>
    </w:p>
    <w:p w:rsidR="00C8771B" w:rsidRDefault="0044282D">
      <w:pPr>
        <w:numPr>
          <w:ilvl w:val="0"/>
          <w:numId w:val="11"/>
        </w:numPr>
        <w:spacing w:after="40"/>
        <w:ind w:left="1066" w:hanging="357"/>
        <w:jc w:val="both"/>
        <w:rPr>
          <w:spacing w:val="-4"/>
          <w:lang w:val="uk-UA"/>
        </w:rPr>
      </w:pPr>
      <w:r>
        <w:rPr>
          <w:spacing w:val="-4"/>
          <w:lang w:val="uk-UA"/>
        </w:rPr>
        <w:t>16 міні-футбольних майданчиків зі штучним покриттям 42 х 22 м;</w:t>
      </w:r>
    </w:p>
    <w:p w:rsidR="00C8771B" w:rsidRDefault="0044282D">
      <w:pPr>
        <w:numPr>
          <w:ilvl w:val="0"/>
          <w:numId w:val="11"/>
        </w:numPr>
        <w:spacing w:after="40"/>
        <w:ind w:left="1066" w:hanging="357"/>
        <w:jc w:val="both"/>
        <w:rPr>
          <w:spacing w:val="-4"/>
          <w:lang w:val="uk-UA"/>
        </w:rPr>
      </w:pPr>
      <w:r>
        <w:rPr>
          <w:spacing w:val="-4"/>
          <w:lang w:val="uk-UA"/>
        </w:rPr>
        <w:t>2 інші спортивних майданчики (у т.ч. 2 зі штучн</w:t>
      </w:r>
      <w:r>
        <w:rPr>
          <w:spacing w:val="-4"/>
          <w:lang w:val="uk-UA"/>
        </w:rPr>
        <w:t>им покриттям);</w:t>
      </w:r>
    </w:p>
    <w:p w:rsidR="00C8771B" w:rsidRDefault="0044282D">
      <w:pPr>
        <w:numPr>
          <w:ilvl w:val="0"/>
          <w:numId w:val="11"/>
        </w:numPr>
        <w:spacing w:after="40"/>
        <w:ind w:left="1066" w:hanging="357"/>
        <w:jc w:val="both"/>
        <w:rPr>
          <w:spacing w:val="-4"/>
          <w:lang w:val="uk-UA"/>
        </w:rPr>
      </w:pPr>
      <w:r>
        <w:rPr>
          <w:spacing w:val="-4"/>
          <w:lang w:val="uk-UA"/>
        </w:rPr>
        <w:t>1 критий стрілецький тир;</w:t>
      </w:r>
    </w:p>
    <w:p w:rsidR="00C8771B" w:rsidRDefault="0044282D">
      <w:pPr>
        <w:numPr>
          <w:ilvl w:val="0"/>
          <w:numId w:val="11"/>
        </w:numPr>
        <w:spacing w:after="40"/>
        <w:ind w:left="1066" w:hanging="357"/>
        <w:jc w:val="both"/>
        <w:rPr>
          <w:spacing w:val="-4"/>
          <w:lang w:val="uk-UA"/>
        </w:rPr>
      </w:pPr>
      <w:r>
        <w:rPr>
          <w:spacing w:val="-4"/>
          <w:lang w:val="uk-UA"/>
        </w:rPr>
        <w:t>22 інших споруд (приміщень,пристосованих для фізкультурно-оздоровчих занять);</w:t>
      </w:r>
    </w:p>
    <w:p w:rsidR="00C8771B" w:rsidRDefault="00C8771B">
      <w:pPr>
        <w:spacing w:after="60"/>
        <w:jc w:val="both"/>
        <w:rPr>
          <w:spacing w:val="-4"/>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перелік спортивних споруд з незавершеним будівництвом, тих що знаходяться на реконструкції та в стадії капітального ремонту;</w:t>
      </w:r>
    </w:p>
    <w:p w:rsidR="00C8771B" w:rsidRDefault="00C8771B">
      <w:pPr>
        <w:jc w:val="both"/>
        <w:rPr>
          <w:b/>
          <w:i/>
          <w:sz w:val="8"/>
          <w:szCs w:val="8"/>
          <w:lang w:val="uk-UA"/>
        </w:rPr>
      </w:pPr>
    </w:p>
    <w:p w:rsidR="00C8771B" w:rsidRDefault="0044282D">
      <w:pPr>
        <w:pStyle w:val="afc"/>
        <w:ind w:left="0" w:firstLine="567"/>
        <w:jc w:val="both"/>
        <w:rPr>
          <w:lang w:val="uk-UA"/>
        </w:rPr>
      </w:pPr>
      <w:r>
        <w:rPr>
          <w:lang w:val="uk-UA"/>
        </w:rPr>
        <w:t xml:space="preserve">Станом на </w:t>
      </w:r>
      <w:r>
        <w:rPr>
          <w:lang w:val="uk-UA"/>
        </w:rPr>
        <w:t>01.01.2026 року в області відсутні комунальні спортивні об’єкти, будівництво яких розпочато і не завершено та такі, капітальний ремонт яких розпочато і не завершено.</w:t>
      </w:r>
    </w:p>
    <w:p w:rsidR="00C8771B" w:rsidRDefault="00C8771B">
      <w:pPr>
        <w:pStyle w:val="afc"/>
        <w:ind w:left="0" w:firstLine="567"/>
        <w:jc w:val="both"/>
        <w:rPr>
          <w:sz w:val="10"/>
          <w:szCs w:val="10"/>
          <w:lang w:val="uk-UA"/>
        </w:rPr>
      </w:pPr>
    </w:p>
    <w:p w:rsidR="00C8771B" w:rsidRDefault="0044282D">
      <w:pPr>
        <w:tabs>
          <w:tab w:val="left" w:pos="1134"/>
        </w:tabs>
        <w:spacing w:after="60" w:line="228" w:lineRule="auto"/>
        <w:jc w:val="both"/>
        <w:rPr>
          <w:u w:val="single"/>
          <w:lang w:val="uk-UA"/>
        </w:rPr>
      </w:pPr>
      <w:r>
        <w:rPr>
          <w:u w:val="single"/>
          <w:lang w:val="uk-UA"/>
        </w:rPr>
        <w:t>Перелік об’єктів спортивної інфраструктури будівництво яких не завершено:</w:t>
      </w:r>
    </w:p>
    <w:p w:rsidR="00C8771B" w:rsidRDefault="0044282D">
      <w:pPr>
        <w:pStyle w:val="afc"/>
        <w:numPr>
          <w:ilvl w:val="0"/>
          <w:numId w:val="11"/>
        </w:numPr>
        <w:jc w:val="both"/>
        <w:rPr>
          <w:lang w:val="uk-UA"/>
        </w:rPr>
      </w:pPr>
      <w:r>
        <w:rPr>
          <w:lang w:val="uk-UA"/>
        </w:rPr>
        <w:t>фізкультурно-оз</w:t>
      </w:r>
      <w:r>
        <w:rPr>
          <w:lang w:val="uk-UA"/>
        </w:rPr>
        <w:t>доровчий комплекс «Домобудівник» в м. Чернігові по вул. Івана Мазепи (власність приватна).</w:t>
      </w:r>
    </w:p>
    <w:p w:rsidR="00C8771B" w:rsidRDefault="00C8771B">
      <w:pPr>
        <w:jc w:val="both"/>
        <w:rPr>
          <w:b/>
          <w:i/>
          <w:sz w:val="10"/>
          <w:szCs w:val="10"/>
          <w:lang w:val="uk-UA"/>
        </w:rPr>
      </w:pPr>
    </w:p>
    <w:p w:rsidR="00C8771B" w:rsidRDefault="0044282D">
      <w:pPr>
        <w:tabs>
          <w:tab w:val="left" w:pos="1134"/>
        </w:tabs>
        <w:spacing w:after="60" w:line="228" w:lineRule="auto"/>
        <w:jc w:val="both"/>
        <w:rPr>
          <w:u w:val="single"/>
          <w:lang w:val="uk-UA"/>
        </w:rPr>
      </w:pPr>
      <w:r>
        <w:rPr>
          <w:u w:val="single"/>
          <w:lang w:val="uk-UA"/>
        </w:rPr>
        <w:t>Перелік об’єктів спортивної інфраструктури, які потребують капремонту і реконструкції:</w:t>
      </w:r>
    </w:p>
    <w:p w:rsidR="00C8771B" w:rsidRDefault="0044282D">
      <w:pPr>
        <w:numPr>
          <w:ilvl w:val="0"/>
          <w:numId w:val="11"/>
        </w:numPr>
        <w:spacing w:after="60" w:line="228" w:lineRule="auto"/>
        <w:ind w:left="1066" w:hanging="357"/>
        <w:rPr>
          <w:lang w:val="uk-UA"/>
        </w:rPr>
      </w:pPr>
      <w:hyperlink r:id="rId9" w:tooltip="http://www.sportsporudy.org.ua/catalog/view/id/5186" w:history="1">
        <w:r>
          <w:rPr>
            <w:lang w:val="uk-UA"/>
          </w:rPr>
          <w:t xml:space="preserve">стадіон «Колос» Козелецької селищної ради; </w:t>
        </w:r>
      </w:hyperlink>
    </w:p>
    <w:p w:rsidR="00C8771B" w:rsidRDefault="0044282D">
      <w:pPr>
        <w:numPr>
          <w:ilvl w:val="0"/>
          <w:numId w:val="11"/>
        </w:numPr>
        <w:spacing w:after="60" w:line="228" w:lineRule="auto"/>
        <w:ind w:left="1066" w:hanging="357"/>
        <w:rPr>
          <w:lang w:val="uk-UA"/>
        </w:rPr>
      </w:pPr>
      <w:r>
        <w:rPr>
          <w:lang w:val="uk-UA"/>
        </w:rPr>
        <w:t>стадіон «Колос» Куликівської міської ради;</w:t>
      </w:r>
    </w:p>
    <w:p w:rsidR="00C8771B" w:rsidRDefault="0044282D">
      <w:pPr>
        <w:numPr>
          <w:ilvl w:val="0"/>
          <w:numId w:val="11"/>
        </w:numPr>
        <w:spacing w:after="60" w:line="228" w:lineRule="auto"/>
        <w:ind w:left="1066" w:hanging="357"/>
        <w:rPr>
          <w:lang w:val="uk-UA"/>
        </w:rPr>
      </w:pPr>
      <w:r>
        <w:rPr>
          <w:lang w:val="uk-UA"/>
        </w:rPr>
        <w:t>стадіон «Колос» Семенівської районної організації ФСТ «Колос»;</w:t>
      </w:r>
    </w:p>
    <w:p w:rsidR="00C8771B" w:rsidRDefault="0044282D">
      <w:pPr>
        <w:numPr>
          <w:ilvl w:val="0"/>
          <w:numId w:val="11"/>
        </w:numPr>
        <w:spacing w:after="60" w:line="228" w:lineRule="auto"/>
        <w:ind w:left="1066" w:hanging="357"/>
        <w:rPr>
          <w:lang w:val="uk-UA"/>
        </w:rPr>
      </w:pPr>
      <w:r>
        <w:rPr>
          <w:lang w:val="uk-UA"/>
        </w:rPr>
        <w:t>стадіон «Колос» Бахмацької міської ради;</w:t>
      </w:r>
    </w:p>
    <w:p w:rsidR="00C8771B" w:rsidRDefault="0044282D">
      <w:pPr>
        <w:numPr>
          <w:ilvl w:val="0"/>
          <w:numId w:val="11"/>
        </w:numPr>
        <w:spacing w:after="60" w:line="228" w:lineRule="auto"/>
        <w:ind w:left="1066" w:hanging="357"/>
        <w:rPr>
          <w:lang w:val="uk-UA"/>
        </w:rPr>
      </w:pPr>
      <w:r>
        <w:rPr>
          <w:lang w:val="uk-UA"/>
        </w:rPr>
        <w:t>стадіон «Колос» Менської міської ради;</w:t>
      </w:r>
      <w:r>
        <w:rPr>
          <w:lang w:val="uk-UA"/>
        </w:rPr>
        <w:tab/>
      </w:r>
    </w:p>
    <w:p w:rsidR="00C8771B" w:rsidRDefault="0044282D">
      <w:pPr>
        <w:numPr>
          <w:ilvl w:val="0"/>
          <w:numId w:val="11"/>
        </w:numPr>
        <w:spacing w:after="60" w:line="228" w:lineRule="auto"/>
        <w:ind w:left="1066" w:hanging="357"/>
        <w:rPr>
          <w:lang w:val="uk-UA"/>
        </w:rPr>
      </w:pPr>
      <w:r>
        <w:rPr>
          <w:lang w:val="uk-UA"/>
        </w:rPr>
        <w:t>стадіон «Колос» Ічнянської районної організації ФСТ «Колос»;</w:t>
      </w:r>
    </w:p>
    <w:p w:rsidR="00C8771B" w:rsidRDefault="0044282D">
      <w:pPr>
        <w:numPr>
          <w:ilvl w:val="0"/>
          <w:numId w:val="11"/>
        </w:numPr>
        <w:spacing w:after="60" w:line="228" w:lineRule="auto"/>
        <w:ind w:left="1066" w:hanging="357"/>
        <w:rPr>
          <w:lang w:val="uk-UA"/>
        </w:rPr>
      </w:pPr>
      <w:r>
        <w:rPr>
          <w:lang w:val="uk-UA"/>
        </w:rPr>
        <w:t>стадіон «Колос» Бобровицької селищної ради;</w:t>
      </w:r>
    </w:p>
    <w:p w:rsidR="00C8771B" w:rsidRDefault="0044282D">
      <w:pPr>
        <w:numPr>
          <w:ilvl w:val="0"/>
          <w:numId w:val="11"/>
        </w:numPr>
        <w:spacing w:after="60" w:line="228" w:lineRule="auto"/>
        <w:ind w:left="1066" w:hanging="357"/>
        <w:rPr>
          <w:lang w:val="uk-UA"/>
        </w:rPr>
      </w:pPr>
      <w:r>
        <w:rPr>
          <w:lang w:val="uk-UA"/>
        </w:rPr>
        <w:t>спортко</w:t>
      </w:r>
      <w:r>
        <w:rPr>
          <w:lang w:val="uk-UA"/>
        </w:rPr>
        <w:t>мплекс «Аполон» Коропської велищної ради;</w:t>
      </w:r>
    </w:p>
    <w:p w:rsidR="00C8771B" w:rsidRDefault="0044282D">
      <w:pPr>
        <w:numPr>
          <w:ilvl w:val="0"/>
          <w:numId w:val="11"/>
        </w:numPr>
        <w:spacing w:after="60" w:line="228" w:lineRule="auto"/>
        <w:ind w:left="1066" w:hanging="357"/>
        <w:rPr>
          <w:lang w:val="uk-UA"/>
        </w:rPr>
      </w:pPr>
      <w:r>
        <w:rPr>
          <w:lang w:val="uk-UA"/>
        </w:rPr>
        <w:t>стадіон «Олімп» ім. М.І.Шпака Михайло-Коцюбинської селищної ради;</w:t>
      </w:r>
    </w:p>
    <w:p w:rsidR="00C8771B" w:rsidRDefault="0044282D">
      <w:pPr>
        <w:numPr>
          <w:ilvl w:val="0"/>
          <w:numId w:val="11"/>
        </w:numPr>
        <w:spacing w:after="60" w:line="228" w:lineRule="auto"/>
        <w:ind w:left="1066" w:hanging="357"/>
        <w:rPr>
          <w:lang w:val="uk-UA"/>
        </w:rPr>
      </w:pPr>
      <w:r>
        <w:rPr>
          <w:lang w:val="uk-UA"/>
        </w:rPr>
        <w:t>стадіон ВАТ «Корюківська фабрика технічних паперів»;</w:t>
      </w:r>
    </w:p>
    <w:p w:rsidR="00C8771B" w:rsidRDefault="0044282D">
      <w:pPr>
        <w:numPr>
          <w:ilvl w:val="0"/>
          <w:numId w:val="11"/>
        </w:numPr>
        <w:spacing w:after="60" w:line="228" w:lineRule="auto"/>
        <w:ind w:left="1066" w:hanging="357"/>
        <w:rPr>
          <w:lang w:val="uk-UA"/>
        </w:rPr>
      </w:pPr>
      <w:r>
        <w:rPr>
          <w:lang w:val="uk-UA"/>
        </w:rPr>
        <w:t>спортивний зал Остерського коледжу будівництва та дизайну;</w:t>
      </w:r>
    </w:p>
    <w:p w:rsidR="00C8771B" w:rsidRDefault="0044282D">
      <w:pPr>
        <w:numPr>
          <w:ilvl w:val="0"/>
          <w:numId w:val="11"/>
        </w:numPr>
        <w:spacing w:after="60" w:line="228" w:lineRule="auto"/>
        <w:ind w:left="1066" w:hanging="357"/>
        <w:rPr>
          <w:lang w:val="uk-UA"/>
        </w:rPr>
      </w:pPr>
      <w:r>
        <w:rPr>
          <w:lang w:val="uk-UA"/>
        </w:rPr>
        <w:t>фізкультурно-оздоровчий комплекс з л</w:t>
      </w:r>
      <w:r>
        <w:rPr>
          <w:lang w:val="uk-UA"/>
        </w:rPr>
        <w:t>егких металевих конструкцій в м. Бахмач;</w:t>
      </w:r>
    </w:p>
    <w:p w:rsidR="00C8771B" w:rsidRDefault="0044282D">
      <w:pPr>
        <w:numPr>
          <w:ilvl w:val="0"/>
          <w:numId w:val="11"/>
        </w:numPr>
        <w:spacing w:after="60" w:line="228" w:lineRule="auto"/>
        <w:ind w:left="1066" w:hanging="357"/>
        <w:rPr>
          <w:lang w:val="uk-UA"/>
        </w:rPr>
      </w:pPr>
      <w:r>
        <w:rPr>
          <w:lang w:val="uk-UA"/>
        </w:rPr>
        <w:t>спортивний комплекс в с. Талалаївка, Ніжинського району;</w:t>
      </w:r>
    </w:p>
    <w:p w:rsidR="00C8771B" w:rsidRDefault="0044282D">
      <w:pPr>
        <w:numPr>
          <w:ilvl w:val="0"/>
          <w:numId w:val="11"/>
        </w:numPr>
        <w:spacing w:after="60" w:line="228" w:lineRule="auto"/>
        <w:ind w:left="1066" w:hanging="357"/>
        <w:rPr>
          <w:lang w:val="uk-UA"/>
        </w:rPr>
      </w:pPr>
      <w:r>
        <w:rPr>
          <w:lang w:val="uk-UA"/>
        </w:rPr>
        <w:t>навчально-спортивна база СДЮШОР з футболу «Десна» Чернігівської міської ради (колишній стадіон «Локомотив») в місті Чернігові.</w:t>
      </w:r>
    </w:p>
    <w:p w:rsidR="00C8771B" w:rsidRDefault="0044282D">
      <w:pPr>
        <w:numPr>
          <w:ilvl w:val="0"/>
          <w:numId w:val="11"/>
        </w:numPr>
        <w:spacing w:after="60" w:line="228" w:lineRule="auto"/>
        <w:ind w:left="1066" w:hanging="357"/>
        <w:rPr>
          <w:lang w:val="uk-UA"/>
        </w:rPr>
      </w:pPr>
      <w:r>
        <w:rPr>
          <w:lang w:val="uk-UA"/>
        </w:rPr>
        <w:t>веслувальна база ДЮСШ «Україна»</w:t>
      </w:r>
      <w:r>
        <w:rPr>
          <w:lang w:val="uk-UA"/>
        </w:rPr>
        <w:t xml:space="preserve"> Чернігівської міської ради;</w:t>
      </w:r>
    </w:p>
    <w:p w:rsidR="00C8771B" w:rsidRDefault="0044282D">
      <w:pPr>
        <w:numPr>
          <w:ilvl w:val="0"/>
          <w:numId w:val="11"/>
        </w:numPr>
        <w:spacing w:after="60" w:line="228" w:lineRule="auto"/>
        <w:ind w:left="1066" w:hanging="357"/>
        <w:rPr>
          <w:lang w:val="uk-UA"/>
        </w:rPr>
      </w:pPr>
      <w:r>
        <w:rPr>
          <w:lang w:val="uk-UA"/>
        </w:rPr>
        <w:t>приміщення КДЮСШ № 2 Чернігівської міської ради;</w:t>
      </w:r>
    </w:p>
    <w:p w:rsidR="00C8771B" w:rsidRDefault="0044282D">
      <w:pPr>
        <w:numPr>
          <w:ilvl w:val="0"/>
          <w:numId w:val="11"/>
        </w:numPr>
        <w:spacing w:after="60" w:line="228" w:lineRule="auto"/>
        <w:ind w:left="1066" w:hanging="357"/>
        <w:rPr>
          <w:lang w:val="uk-UA"/>
        </w:rPr>
      </w:pPr>
      <w:r>
        <w:rPr>
          <w:lang w:val="uk-UA"/>
        </w:rPr>
        <w:t>приміщення ДЮСШ Семенівської міської ради;</w:t>
      </w:r>
    </w:p>
    <w:p w:rsidR="00C8771B" w:rsidRDefault="0044282D">
      <w:pPr>
        <w:numPr>
          <w:ilvl w:val="0"/>
          <w:numId w:val="11"/>
        </w:numPr>
        <w:spacing w:after="60" w:line="228" w:lineRule="auto"/>
        <w:ind w:left="1066" w:hanging="357"/>
        <w:rPr>
          <w:lang w:val="uk-UA"/>
        </w:rPr>
      </w:pPr>
      <w:r>
        <w:rPr>
          <w:lang w:val="uk-UA"/>
        </w:rPr>
        <w:t>спортивний комплекс ДЮСШ  Новгород-Сіверської міської ради;</w:t>
      </w:r>
    </w:p>
    <w:p w:rsidR="00C8771B" w:rsidRDefault="0044282D">
      <w:pPr>
        <w:numPr>
          <w:ilvl w:val="0"/>
          <w:numId w:val="11"/>
        </w:numPr>
        <w:spacing w:after="60" w:line="228" w:lineRule="auto"/>
        <w:ind w:left="1066" w:hanging="357"/>
        <w:rPr>
          <w:lang w:val="uk-UA"/>
        </w:rPr>
      </w:pPr>
      <w:r>
        <w:rPr>
          <w:lang w:val="uk-UA"/>
        </w:rPr>
        <w:t>лижеролерна траса і  біатлонне стрільбище СДЮШОР з зимових видів спорту Чер</w:t>
      </w:r>
      <w:r>
        <w:rPr>
          <w:lang w:val="uk-UA"/>
        </w:rPr>
        <w:t xml:space="preserve">нігівської обласної організації ФСТ «Україна»; </w:t>
      </w:r>
    </w:p>
    <w:p w:rsidR="00C8771B" w:rsidRDefault="0044282D">
      <w:pPr>
        <w:ind w:firstLine="709"/>
        <w:jc w:val="both"/>
        <w:rPr>
          <w:lang w:val="uk-UA"/>
        </w:rPr>
      </w:pPr>
      <w:r>
        <w:rPr>
          <w:lang w:val="uk-UA"/>
        </w:rPr>
        <w:t>По 5-ти, із зазначених 21-го об’єкта, які потребують капітального ремонту і реконструкції виготовлено проектно-кошторисну документацію, у т.ч. на капітальну реконструкцію навчально-спортивної бази КПНЗ «СДЮШО</w:t>
      </w:r>
      <w:r>
        <w:rPr>
          <w:lang w:val="uk-UA"/>
        </w:rPr>
        <w:t>Р з футболу «Десна» Чернігівської міської ради в м.Чернігові, капітальну реконструкцію стадіонів в м. Мена, селищах Короп, Куликівка та Михайло-Коцюбинське. Всі зазначені об’єкти включені до перспективних планів розвитку територій і громад. Окрім того, виг</w:t>
      </w:r>
      <w:r>
        <w:rPr>
          <w:lang w:val="uk-UA"/>
        </w:rPr>
        <w:t>отовлено у попередні роки проектно-кошторисну документацію на будівництво в м. Чернігові «Палацу спорту» з великим ігровим залом, трибунами для глядачів на 500 місць, 25-метровим плавальним басейном, спеціалізованими залами боротьби, боксу та художньої гім</w:t>
      </w:r>
      <w:r>
        <w:rPr>
          <w:lang w:val="uk-UA"/>
        </w:rPr>
        <w:t>настики, стрілецьким тиром, тренажерними залами.</w:t>
      </w:r>
    </w:p>
    <w:p w:rsidR="00C8771B" w:rsidRDefault="00C8771B">
      <w:pPr>
        <w:pStyle w:val="afc"/>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перелік спортивних споруд, що перепрофільовані;</w:t>
      </w:r>
    </w:p>
    <w:p w:rsidR="00C8771B" w:rsidRDefault="00C8771B">
      <w:pPr>
        <w:ind w:left="1069"/>
        <w:jc w:val="both"/>
        <w:rPr>
          <w:b/>
          <w:i/>
          <w:sz w:val="8"/>
          <w:szCs w:val="8"/>
          <w:lang w:val="uk-UA"/>
        </w:rPr>
      </w:pPr>
    </w:p>
    <w:p w:rsidR="00C8771B" w:rsidRDefault="0044282D">
      <w:pPr>
        <w:pStyle w:val="afc"/>
        <w:ind w:left="0" w:firstLine="709"/>
        <w:jc w:val="both"/>
        <w:rPr>
          <w:spacing w:val="-4"/>
          <w:lang w:val="uk-UA"/>
        </w:rPr>
      </w:pPr>
      <w:r>
        <w:rPr>
          <w:spacing w:val="-4"/>
          <w:lang w:val="uk-UA"/>
        </w:rPr>
        <w:t>Протягом звітного року</w:t>
      </w:r>
      <w:r>
        <w:rPr>
          <w:spacing w:val="-4"/>
          <w:lang w:val="uk-UA"/>
        </w:rPr>
        <w:t xml:space="preserve"> практично всі криті стрілецькі тири у загальноосвітніх навчальних закладах (34) тимчасово перепрофільовані у захисні споруди цивільного захисту (укриття).</w:t>
      </w:r>
    </w:p>
    <w:p w:rsidR="00C8771B" w:rsidRDefault="00C8771B">
      <w:pPr>
        <w:pStyle w:val="afc"/>
        <w:ind w:left="0" w:firstLine="709"/>
        <w:jc w:val="both"/>
        <w:rPr>
          <w:spacing w:val="-4"/>
          <w:sz w:val="10"/>
          <w:szCs w:val="10"/>
          <w:lang w:val="uk-UA"/>
        </w:rPr>
      </w:pPr>
    </w:p>
    <w:p w:rsidR="00C8771B" w:rsidRDefault="0044282D">
      <w:pPr>
        <w:numPr>
          <w:ilvl w:val="0"/>
          <w:numId w:val="11"/>
        </w:numPr>
        <w:spacing w:line="216" w:lineRule="auto"/>
        <w:ind w:left="0" w:firstLine="350"/>
        <w:jc w:val="both"/>
        <w:rPr>
          <w:b/>
          <w:i/>
          <w:lang w:val="uk-UA"/>
        </w:rPr>
      </w:pPr>
      <w:r>
        <w:rPr>
          <w:b/>
          <w:i/>
          <w:lang w:val="uk-UA"/>
        </w:rPr>
        <w:t>перелік спортивних споруд, які передані в оренду;</w:t>
      </w:r>
    </w:p>
    <w:p w:rsidR="00C8771B" w:rsidRDefault="00C8771B">
      <w:pPr>
        <w:ind w:left="1069"/>
        <w:jc w:val="both"/>
        <w:rPr>
          <w:b/>
          <w:i/>
          <w:sz w:val="8"/>
          <w:szCs w:val="8"/>
          <w:lang w:val="uk-UA"/>
        </w:rPr>
      </w:pPr>
    </w:p>
    <w:p w:rsidR="00C8771B" w:rsidRDefault="0044282D">
      <w:pPr>
        <w:pStyle w:val="afc"/>
        <w:ind w:left="0" w:firstLine="709"/>
        <w:jc w:val="both"/>
        <w:rPr>
          <w:lang w:val="uk-UA"/>
        </w:rPr>
      </w:pPr>
      <w:r>
        <w:rPr>
          <w:lang w:val="uk-UA"/>
        </w:rPr>
        <w:t>Протягом 2025 року та в період формування статис</w:t>
      </w:r>
      <w:r>
        <w:rPr>
          <w:lang w:val="uk-UA"/>
        </w:rPr>
        <w:t>тичної звітності за формою 2-ФК за звітний рік,не встановлено на території області фактів передачі спортивних споруд в оренду.</w:t>
      </w:r>
    </w:p>
    <w:p w:rsidR="00C8771B" w:rsidRDefault="00C8771B">
      <w:pPr>
        <w:pStyle w:val="afc"/>
        <w:ind w:left="0" w:firstLine="709"/>
        <w:jc w:val="both"/>
        <w:rPr>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перелік та місце знаходження спортивних споруд, що були повністю чи частково зруйновані внаслідок російської агресії;</w:t>
      </w:r>
    </w:p>
    <w:p w:rsidR="00C8771B" w:rsidRDefault="00C8771B">
      <w:pPr>
        <w:jc w:val="both"/>
        <w:rPr>
          <w:b/>
          <w:i/>
          <w:sz w:val="8"/>
          <w:szCs w:val="8"/>
          <w:lang w:val="uk-UA"/>
        </w:rPr>
      </w:pPr>
    </w:p>
    <w:p w:rsidR="00C8771B" w:rsidRDefault="0044282D">
      <w:pPr>
        <w:spacing w:after="60"/>
        <w:ind w:firstLine="709"/>
        <w:jc w:val="both"/>
        <w:rPr>
          <w:spacing w:val="-4"/>
          <w:lang w:val="uk-UA"/>
        </w:rPr>
      </w:pPr>
      <w:r>
        <w:rPr>
          <w:spacing w:val="-4"/>
          <w:lang w:val="uk-UA"/>
        </w:rPr>
        <w:t>В результаті  обстрілів і бойових дій, пов’язаних з російською агресією проти України          15 спортивних споруд державної, комунальної і приватної форми власності зазнали руйнувань та пошкоджень, у т.ч. повністю зруйновані дві основні капітальні споруд</w:t>
      </w:r>
      <w:r>
        <w:rPr>
          <w:spacing w:val="-4"/>
          <w:lang w:val="uk-UA"/>
        </w:rPr>
        <w:t>и всеукраїнського значення, які мали статус баз олімпійської підготовки (з біатлону та важкої атлетики).</w:t>
      </w:r>
    </w:p>
    <w:p w:rsidR="00C8771B" w:rsidRDefault="0044282D">
      <w:pPr>
        <w:spacing w:after="60"/>
        <w:jc w:val="both"/>
        <w:rPr>
          <w:spacing w:val="-4"/>
          <w:u w:val="single"/>
          <w:lang w:val="uk-UA"/>
        </w:rPr>
      </w:pPr>
      <w:r>
        <w:rPr>
          <w:spacing w:val="-4"/>
          <w:u w:val="single"/>
          <w:lang w:val="uk-UA"/>
        </w:rPr>
        <w:t>Перелік повністю зруйнованих в результаті обстрілів об’єктів спортивної інфраструктури:</w:t>
      </w:r>
    </w:p>
    <w:p w:rsidR="00C8771B" w:rsidRDefault="0044282D">
      <w:pPr>
        <w:numPr>
          <w:ilvl w:val="0"/>
          <w:numId w:val="2"/>
        </w:numPr>
        <w:spacing w:after="60"/>
        <w:ind w:left="1066" w:hanging="499"/>
        <w:jc w:val="both"/>
        <w:rPr>
          <w:spacing w:val="-4"/>
          <w:lang w:val="uk-UA"/>
        </w:rPr>
      </w:pPr>
      <w:r>
        <w:rPr>
          <w:spacing w:val="-4"/>
          <w:lang w:val="uk-UA"/>
        </w:rPr>
        <w:t xml:space="preserve">державне підприємство «Олімпійський навчально-спортивний центр </w:t>
      </w:r>
      <w:r>
        <w:rPr>
          <w:spacing w:val="-4"/>
          <w:lang w:val="uk-UA"/>
        </w:rPr>
        <w:t>«Чернігів» по             вул. Шевченка, 61, в м.Чернігові;</w:t>
      </w:r>
    </w:p>
    <w:p w:rsidR="00C8771B" w:rsidRDefault="0044282D">
      <w:pPr>
        <w:numPr>
          <w:ilvl w:val="0"/>
          <w:numId w:val="2"/>
        </w:numPr>
        <w:spacing w:after="60"/>
        <w:ind w:left="1066" w:hanging="499"/>
        <w:jc w:val="both"/>
        <w:rPr>
          <w:spacing w:val="-4"/>
          <w:lang w:val="uk-UA"/>
        </w:rPr>
      </w:pPr>
      <w:r>
        <w:rPr>
          <w:spacing w:val="-4"/>
          <w:lang w:val="uk-UA"/>
        </w:rPr>
        <w:t>навчально-спортивна база ПНЗ «СДЮШОР з лижного спорту» по вул. Шевченка, 59, в                  селі Новоселівка, Чернігівського району.</w:t>
      </w:r>
    </w:p>
    <w:p w:rsidR="00C8771B" w:rsidRDefault="0044282D">
      <w:pPr>
        <w:spacing w:after="60"/>
        <w:jc w:val="both"/>
        <w:rPr>
          <w:spacing w:val="-4"/>
          <w:u w:val="single"/>
          <w:lang w:val="uk-UA"/>
        </w:rPr>
      </w:pPr>
      <w:r>
        <w:rPr>
          <w:spacing w:val="-4"/>
          <w:u w:val="single"/>
          <w:lang w:val="uk-UA"/>
        </w:rPr>
        <w:t>Перелік пошкоджених в результаті боїв та обстрілів об’єктів</w:t>
      </w:r>
      <w:r>
        <w:rPr>
          <w:spacing w:val="-4"/>
          <w:u w:val="single"/>
          <w:lang w:val="uk-UA"/>
        </w:rPr>
        <w:t xml:space="preserve"> спортивної інфраструктури:</w:t>
      </w:r>
    </w:p>
    <w:p w:rsidR="00C8771B" w:rsidRDefault="0044282D">
      <w:pPr>
        <w:numPr>
          <w:ilvl w:val="0"/>
          <w:numId w:val="2"/>
        </w:numPr>
        <w:spacing w:after="60"/>
        <w:ind w:left="851" w:hanging="284"/>
        <w:jc w:val="both"/>
        <w:rPr>
          <w:spacing w:val="-4"/>
          <w:lang w:val="uk-UA"/>
        </w:rPr>
      </w:pPr>
      <w:r>
        <w:rPr>
          <w:spacing w:val="-4"/>
          <w:lang w:val="uk-UA"/>
        </w:rPr>
        <w:t>лижеролерна траса та біатлонне стрільбище СДЮШОР з лижного спорту» обласної організації ФСТ «Україна» по вул. Шевченка, 59, в с.Новоселівка, Чернігівського району;</w:t>
      </w:r>
    </w:p>
    <w:p w:rsidR="00C8771B" w:rsidRDefault="0044282D">
      <w:pPr>
        <w:numPr>
          <w:ilvl w:val="0"/>
          <w:numId w:val="2"/>
        </w:numPr>
        <w:spacing w:after="60"/>
        <w:ind w:left="851" w:hanging="284"/>
        <w:jc w:val="both"/>
        <w:rPr>
          <w:spacing w:val="-4"/>
          <w:lang w:val="uk-UA"/>
        </w:rPr>
      </w:pPr>
      <w:r>
        <w:rPr>
          <w:spacing w:val="-4"/>
          <w:lang w:val="uk-UA"/>
        </w:rPr>
        <w:t>спортивний комплекс «Чернігів-Арена» по вул. Кільцева, 2-а, в м.</w:t>
      </w:r>
      <w:r>
        <w:rPr>
          <w:spacing w:val="-4"/>
          <w:lang w:val="uk-UA"/>
        </w:rPr>
        <w:t>Чернігові;</w:t>
      </w:r>
    </w:p>
    <w:p w:rsidR="00C8771B" w:rsidRDefault="0044282D">
      <w:pPr>
        <w:numPr>
          <w:ilvl w:val="0"/>
          <w:numId w:val="2"/>
        </w:numPr>
        <w:spacing w:after="60"/>
        <w:ind w:left="851" w:hanging="284"/>
        <w:jc w:val="both"/>
        <w:rPr>
          <w:spacing w:val="-4"/>
          <w:lang w:val="uk-UA"/>
        </w:rPr>
      </w:pPr>
      <w:r>
        <w:rPr>
          <w:spacing w:val="-4"/>
          <w:lang w:val="uk-UA"/>
        </w:rPr>
        <w:t>обласний стрілецько-спортивний клуб ТСОУ по вул. Жабинського, 15-а, в м.Чернігові;</w:t>
      </w:r>
    </w:p>
    <w:p w:rsidR="00C8771B" w:rsidRDefault="0044282D">
      <w:pPr>
        <w:numPr>
          <w:ilvl w:val="0"/>
          <w:numId w:val="2"/>
        </w:numPr>
        <w:spacing w:after="60"/>
        <w:ind w:left="851" w:hanging="284"/>
        <w:jc w:val="both"/>
        <w:rPr>
          <w:spacing w:val="-4"/>
          <w:lang w:val="uk-UA"/>
        </w:rPr>
      </w:pPr>
      <w:r>
        <w:rPr>
          <w:spacing w:val="-4"/>
          <w:lang w:val="uk-UA"/>
        </w:rPr>
        <w:t>навчально-спортивна база КПНЗ «СДЮШОР з футболу «Десна» Чернігівської міської ради по вул. Жабинського, 19, в м.Чернігові (колишній стадіон «Локомотив»);</w:t>
      </w:r>
    </w:p>
    <w:p w:rsidR="00C8771B" w:rsidRDefault="0044282D">
      <w:pPr>
        <w:numPr>
          <w:ilvl w:val="0"/>
          <w:numId w:val="2"/>
        </w:numPr>
        <w:spacing w:after="60"/>
        <w:ind w:left="851" w:hanging="284"/>
        <w:jc w:val="both"/>
        <w:rPr>
          <w:spacing w:val="-4"/>
          <w:lang w:val="uk-UA"/>
        </w:rPr>
      </w:pPr>
      <w:r>
        <w:rPr>
          <w:spacing w:val="-4"/>
          <w:lang w:val="uk-UA"/>
        </w:rPr>
        <w:t>спортивн</w:t>
      </w:r>
      <w:r>
        <w:rPr>
          <w:spacing w:val="-4"/>
          <w:lang w:val="uk-UA"/>
        </w:rPr>
        <w:t>ий комплекс «Хімік-Чернігів» по вул. Івана Мазепи,78, в м.Чернігові;</w:t>
      </w:r>
    </w:p>
    <w:p w:rsidR="00C8771B" w:rsidRDefault="0044282D">
      <w:pPr>
        <w:numPr>
          <w:ilvl w:val="0"/>
          <w:numId w:val="2"/>
        </w:numPr>
        <w:spacing w:after="60"/>
        <w:ind w:left="851" w:hanging="284"/>
        <w:jc w:val="both"/>
        <w:rPr>
          <w:spacing w:val="-4"/>
          <w:lang w:val="uk-UA"/>
        </w:rPr>
      </w:pPr>
      <w:r>
        <w:rPr>
          <w:spacing w:val="-4"/>
          <w:lang w:val="uk-UA"/>
        </w:rPr>
        <w:t>веслувальна база міської ДЮСШ «Україна» по вул. 1-ша Набережна, 41-А в м.Чернігові;</w:t>
      </w:r>
    </w:p>
    <w:p w:rsidR="00C8771B" w:rsidRDefault="0044282D">
      <w:pPr>
        <w:numPr>
          <w:ilvl w:val="0"/>
          <w:numId w:val="2"/>
        </w:numPr>
        <w:spacing w:after="60"/>
        <w:ind w:left="851" w:hanging="284"/>
        <w:jc w:val="both"/>
        <w:rPr>
          <w:spacing w:val="-4"/>
          <w:lang w:val="uk-UA"/>
        </w:rPr>
      </w:pPr>
      <w:r>
        <w:rPr>
          <w:spacing w:val="-4"/>
          <w:lang w:val="uk-UA"/>
        </w:rPr>
        <w:t>водно-спортивна база обласної організації ФСТ «Динамо» по вул. 1-ша Набережна, 21-А в м.Чернігові;</w:t>
      </w:r>
    </w:p>
    <w:p w:rsidR="00C8771B" w:rsidRDefault="0044282D">
      <w:pPr>
        <w:numPr>
          <w:ilvl w:val="0"/>
          <w:numId w:val="2"/>
        </w:numPr>
        <w:spacing w:after="60"/>
        <w:ind w:left="851" w:hanging="284"/>
        <w:jc w:val="both"/>
        <w:rPr>
          <w:spacing w:val="-4"/>
          <w:lang w:val="uk-UA"/>
        </w:rPr>
      </w:pPr>
      <w:r>
        <w:rPr>
          <w:spacing w:val="-4"/>
          <w:lang w:val="uk-UA"/>
        </w:rPr>
        <w:t>двоповерхова будівля КПНЗ «Комплексна ДЮСШ № 2» ЧМР, по вул. Ціолковського, 8, в м.Чернігові;</w:t>
      </w:r>
    </w:p>
    <w:p w:rsidR="00C8771B" w:rsidRDefault="0044282D">
      <w:pPr>
        <w:numPr>
          <w:ilvl w:val="0"/>
          <w:numId w:val="2"/>
        </w:numPr>
        <w:spacing w:after="60"/>
        <w:ind w:left="851" w:hanging="284"/>
        <w:jc w:val="both"/>
        <w:rPr>
          <w:spacing w:val="-4"/>
          <w:lang w:val="uk-UA"/>
        </w:rPr>
      </w:pPr>
      <w:r>
        <w:rPr>
          <w:spacing w:val="-4"/>
          <w:lang w:val="uk-UA"/>
        </w:rPr>
        <w:t>спортивний комплекс Ніжинського міського центру «Спорт для всіх» по вул.Прилуцька, 156, в м.Ніжині;</w:t>
      </w:r>
    </w:p>
    <w:p w:rsidR="00C8771B" w:rsidRDefault="0044282D">
      <w:pPr>
        <w:numPr>
          <w:ilvl w:val="0"/>
          <w:numId w:val="2"/>
        </w:numPr>
        <w:spacing w:after="60"/>
        <w:ind w:left="851" w:hanging="284"/>
        <w:jc w:val="both"/>
        <w:rPr>
          <w:spacing w:val="-4"/>
          <w:lang w:val="uk-UA"/>
        </w:rPr>
      </w:pPr>
      <w:r>
        <w:rPr>
          <w:spacing w:val="-4"/>
          <w:lang w:val="uk-UA"/>
        </w:rPr>
        <w:t xml:space="preserve">одноповерхова будівля  ДЮСШ Семенівської міської ради по вул. </w:t>
      </w:r>
      <w:r>
        <w:rPr>
          <w:spacing w:val="-4"/>
          <w:lang w:val="uk-UA"/>
        </w:rPr>
        <w:t>Героїв України, 14-А, в м.Семенівка, Новгород-Сіверського району;</w:t>
      </w:r>
    </w:p>
    <w:p w:rsidR="00C8771B" w:rsidRDefault="0044282D">
      <w:pPr>
        <w:numPr>
          <w:ilvl w:val="0"/>
          <w:numId w:val="2"/>
        </w:numPr>
        <w:spacing w:after="60"/>
        <w:ind w:left="851" w:hanging="284"/>
        <w:jc w:val="both"/>
        <w:rPr>
          <w:spacing w:val="-4"/>
          <w:lang w:val="uk-UA"/>
        </w:rPr>
      </w:pPr>
      <w:r>
        <w:rPr>
          <w:spacing w:val="-4"/>
          <w:lang w:val="uk-UA"/>
        </w:rPr>
        <w:t>спортивний зал Макошинської філії Комунального закладу «Менський будинок культури» в селі Макошино, Чернігівського району, по вул.Центральна, 5-в.:</w:t>
      </w:r>
    </w:p>
    <w:p w:rsidR="00C8771B" w:rsidRDefault="0044282D">
      <w:pPr>
        <w:numPr>
          <w:ilvl w:val="0"/>
          <w:numId w:val="2"/>
        </w:numPr>
        <w:spacing w:after="60"/>
        <w:ind w:left="851" w:hanging="284"/>
        <w:jc w:val="both"/>
        <w:rPr>
          <w:spacing w:val="-4"/>
          <w:lang w:val="uk-UA"/>
        </w:rPr>
      </w:pPr>
      <w:r>
        <w:rPr>
          <w:spacing w:val="-4"/>
          <w:lang w:val="uk-UA"/>
        </w:rPr>
        <w:t>міні-футбольний майданчик зі штучним покри</w:t>
      </w:r>
      <w:r>
        <w:rPr>
          <w:spacing w:val="-4"/>
          <w:lang w:val="uk-UA"/>
        </w:rPr>
        <w:t>ттям 42 х 22 м. по вул. 30-років Перемоги, 2-г в селі Павлівка, Чернігівського району;</w:t>
      </w:r>
    </w:p>
    <w:p w:rsidR="00C8771B" w:rsidRDefault="0044282D">
      <w:pPr>
        <w:numPr>
          <w:ilvl w:val="0"/>
          <w:numId w:val="2"/>
        </w:numPr>
        <w:spacing w:after="60"/>
        <w:ind w:left="851" w:hanging="284"/>
        <w:jc w:val="both"/>
        <w:rPr>
          <w:spacing w:val="-4"/>
          <w:lang w:val="uk-UA"/>
        </w:rPr>
      </w:pPr>
      <w:r>
        <w:rPr>
          <w:spacing w:val="-4"/>
          <w:lang w:val="uk-UA"/>
        </w:rPr>
        <w:t xml:space="preserve">спортивний комплекс ДЮСШ Новгород-Сіверської міської ради.  </w:t>
      </w:r>
    </w:p>
    <w:p w:rsidR="00C8771B" w:rsidRDefault="0044282D">
      <w:pPr>
        <w:spacing w:after="60"/>
        <w:ind w:firstLine="567"/>
        <w:jc w:val="both"/>
        <w:rPr>
          <w:spacing w:val="-4"/>
          <w:lang w:val="uk-UA"/>
        </w:rPr>
      </w:pPr>
      <w:r>
        <w:rPr>
          <w:spacing w:val="-4"/>
          <w:lang w:val="uk-UA"/>
        </w:rPr>
        <w:t>Детальна інформація про зруйновані та пошкоджені об’єкти спортивної інфраструктури в Чернігівській області з</w:t>
      </w:r>
      <w:r>
        <w:rPr>
          <w:spacing w:val="-4"/>
          <w:lang w:val="uk-UA"/>
        </w:rPr>
        <w:t xml:space="preserve"> переліком споруд, основними даними в табличній формі надана Мінмолодьспорту України.</w:t>
      </w:r>
    </w:p>
    <w:p w:rsidR="00C8771B" w:rsidRDefault="0044282D">
      <w:pPr>
        <w:ind w:firstLine="567"/>
        <w:jc w:val="both"/>
        <w:rPr>
          <w:lang w:val="uk-UA"/>
        </w:rPr>
      </w:pPr>
      <w:r>
        <w:rPr>
          <w:lang w:val="uk-UA"/>
        </w:rPr>
        <w:t>Окрім того, станом на 31.12.2025 року повністю зруйновано 3 (ЗНЗ № 18 в м.Чернігові, ЗНЗ № 2 і Школа-інтернат ім. К. Д. Ушинського в м. Новгород-Сіверському) та пошкоджен</w:t>
      </w:r>
      <w:r>
        <w:rPr>
          <w:lang w:val="uk-UA"/>
        </w:rPr>
        <w:t xml:space="preserve">о 152 об’єкти спортивної інфраструктури загальноосвітніх навчальних закладів, частина з яких використовувалася спортивними школами для проведення навчально-тренувальних занять учнів ДЮСШ у вільний від навчального процесу час. </w:t>
      </w:r>
    </w:p>
    <w:p w:rsidR="00C8771B" w:rsidRDefault="0044282D">
      <w:pPr>
        <w:ind w:firstLine="567"/>
        <w:jc w:val="both"/>
        <w:rPr>
          <w:lang w:val="uk-UA"/>
        </w:rPr>
      </w:pPr>
      <w:r>
        <w:rPr>
          <w:lang w:val="uk-UA"/>
        </w:rPr>
        <w:t>Протягом 2023 і 2024 років дв</w:t>
      </w:r>
      <w:r>
        <w:rPr>
          <w:lang w:val="uk-UA"/>
        </w:rPr>
        <w:t>і пошкоджені споруди повністю відновлені і 4 споруди відновлені частково.</w:t>
      </w:r>
    </w:p>
    <w:p w:rsidR="00C8771B" w:rsidRDefault="00C8771B">
      <w:pPr>
        <w:ind w:firstLine="567"/>
        <w:jc w:val="both"/>
        <w:rPr>
          <w:sz w:val="8"/>
          <w:szCs w:val="8"/>
          <w:lang w:val="uk-UA"/>
        </w:rPr>
      </w:pPr>
    </w:p>
    <w:p w:rsidR="00C8771B" w:rsidRDefault="0044282D">
      <w:pPr>
        <w:spacing w:after="60"/>
        <w:jc w:val="both"/>
        <w:rPr>
          <w:spacing w:val="-4"/>
          <w:u w:val="single"/>
          <w:lang w:val="uk-UA"/>
        </w:rPr>
      </w:pPr>
      <w:r>
        <w:rPr>
          <w:spacing w:val="-4"/>
          <w:u w:val="single"/>
          <w:lang w:val="uk-UA"/>
        </w:rPr>
        <w:t>Перелік повністю відновлених в області об’єктів спортивної інфраструктури:</w:t>
      </w:r>
    </w:p>
    <w:p w:rsidR="00C8771B" w:rsidRDefault="0044282D">
      <w:pPr>
        <w:numPr>
          <w:ilvl w:val="0"/>
          <w:numId w:val="2"/>
        </w:numPr>
        <w:spacing w:after="60"/>
        <w:ind w:left="851" w:hanging="284"/>
        <w:jc w:val="both"/>
        <w:rPr>
          <w:spacing w:val="-4"/>
          <w:lang w:val="uk-UA"/>
        </w:rPr>
      </w:pPr>
      <w:r>
        <w:rPr>
          <w:spacing w:val="-4"/>
          <w:lang w:val="uk-UA"/>
        </w:rPr>
        <w:t xml:space="preserve">міні-футбольний майданчик зі штучним покриттям 42 х 22 м. по вул. 30-років Перемоги, 2-г в селі Павлівка, </w:t>
      </w:r>
      <w:r>
        <w:rPr>
          <w:spacing w:val="-4"/>
          <w:lang w:val="uk-UA"/>
        </w:rPr>
        <w:t>Чернігівського району;</w:t>
      </w:r>
    </w:p>
    <w:p w:rsidR="00C8771B" w:rsidRDefault="0044282D">
      <w:pPr>
        <w:numPr>
          <w:ilvl w:val="0"/>
          <w:numId w:val="2"/>
        </w:numPr>
        <w:spacing w:after="60"/>
        <w:ind w:left="851" w:hanging="284"/>
        <w:jc w:val="both"/>
        <w:rPr>
          <w:spacing w:val="-4"/>
          <w:lang w:val="uk-UA"/>
        </w:rPr>
      </w:pPr>
      <w:r>
        <w:rPr>
          <w:spacing w:val="-4"/>
          <w:lang w:val="uk-UA"/>
        </w:rPr>
        <w:t>спортивний комплекс Ніжинського міського центру «Спорт для всіх» по вул.Прилуцька, 156, в м. Ніжині.</w:t>
      </w:r>
    </w:p>
    <w:p w:rsidR="00C8771B" w:rsidRDefault="0044282D">
      <w:pPr>
        <w:spacing w:after="60"/>
        <w:jc w:val="both"/>
        <w:rPr>
          <w:spacing w:val="-4"/>
          <w:u w:val="single"/>
          <w:lang w:val="uk-UA"/>
        </w:rPr>
      </w:pPr>
      <w:r>
        <w:rPr>
          <w:spacing w:val="-4"/>
          <w:u w:val="single"/>
          <w:lang w:val="uk-UA"/>
        </w:rPr>
        <w:t>Перелік частково відновлених в області об’єктів спортивної інфраструктури:</w:t>
      </w:r>
    </w:p>
    <w:p w:rsidR="00C8771B" w:rsidRDefault="0044282D">
      <w:pPr>
        <w:numPr>
          <w:ilvl w:val="0"/>
          <w:numId w:val="2"/>
        </w:numPr>
        <w:spacing w:after="60"/>
        <w:ind w:left="851" w:hanging="284"/>
        <w:jc w:val="both"/>
        <w:rPr>
          <w:spacing w:val="-4"/>
          <w:lang w:val="uk-UA"/>
        </w:rPr>
      </w:pPr>
      <w:r>
        <w:rPr>
          <w:spacing w:val="-4"/>
          <w:lang w:val="uk-UA"/>
        </w:rPr>
        <w:t>лижеролерна траса та біатлонне стрільбище КПНЗ «ОДЮСШ з з</w:t>
      </w:r>
      <w:r>
        <w:rPr>
          <w:spacing w:val="-4"/>
          <w:lang w:val="uk-UA"/>
        </w:rPr>
        <w:t>имових видів спорту» ЧОР по вул. Шевченка, 59, в с.Новоселівка, Чернігівського району;</w:t>
      </w:r>
    </w:p>
    <w:p w:rsidR="00C8771B" w:rsidRDefault="0044282D">
      <w:pPr>
        <w:numPr>
          <w:ilvl w:val="0"/>
          <w:numId w:val="2"/>
        </w:numPr>
        <w:spacing w:after="60"/>
        <w:ind w:left="851" w:hanging="284"/>
        <w:jc w:val="both"/>
        <w:rPr>
          <w:spacing w:val="-4"/>
          <w:lang w:val="uk-UA"/>
        </w:rPr>
      </w:pPr>
      <w:r>
        <w:rPr>
          <w:spacing w:val="-4"/>
          <w:lang w:val="uk-UA"/>
        </w:rPr>
        <w:t>спортивний комплекс «Чернігів-Арена» по вул. Кільцева, 2-а, в м.Чернігові;</w:t>
      </w:r>
    </w:p>
    <w:p w:rsidR="00C8771B" w:rsidRDefault="0044282D">
      <w:pPr>
        <w:numPr>
          <w:ilvl w:val="0"/>
          <w:numId w:val="2"/>
        </w:numPr>
        <w:spacing w:after="60"/>
        <w:ind w:left="851" w:hanging="284"/>
        <w:jc w:val="both"/>
        <w:rPr>
          <w:spacing w:val="-4"/>
          <w:lang w:val="uk-UA"/>
        </w:rPr>
      </w:pPr>
      <w:r>
        <w:rPr>
          <w:spacing w:val="-4"/>
          <w:lang w:val="uk-UA"/>
        </w:rPr>
        <w:t>обласний стрілецько-спортивний клуб ТСОУ по вул. Жабинського, 15-а, в м.Чернігові;</w:t>
      </w:r>
    </w:p>
    <w:p w:rsidR="00C8771B" w:rsidRDefault="0044282D">
      <w:pPr>
        <w:numPr>
          <w:ilvl w:val="0"/>
          <w:numId w:val="2"/>
        </w:numPr>
        <w:spacing w:after="60"/>
        <w:ind w:left="851" w:hanging="284"/>
        <w:jc w:val="both"/>
        <w:rPr>
          <w:spacing w:val="-4"/>
          <w:lang w:val="uk-UA"/>
        </w:rPr>
      </w:pPr>
      <w:r>
        <w:rPr>
          <w:spacing w:val="-4"/>
          <w:lang w:val="uk-UA"/>
        </w:rPr>
        <w:t xml:space="preserve">спортивний </w:t>
      </w:r>
      <w:r>
        <w:rPr>
          <w:spacing w:val="-4"/>
          <w:lang w:val="uk-UA"/>
        </w:rPr>
        <w:t>комплекс «Хімік-Чернігів» по вул. Івана Мазепи,78, в м.Чернігові;</w:t>
      </w:r>
    </w:p>
    <w:p w:rsidR="00C8771B" w:rsidRDefault="00C8771B">
      <w:pPr>
        <w:pStyle w:val="afc"/>
        <w:rPr>
          <w:b/>
          <w:i/>
          <w:sz w:val="8"/>
          <w:szCs w:val="8"/>
          <w:lang w:val="uk-UA"/>
        </w:rPr>
      </w:pPr>
    </w:p>
    <w:p w:rsidR="00C8771B" w:rsidRDefault="0044282D">
      <w:pPr>
        <w:numPr>
          <w:ilvl w:val="0"/>
          <w:numId w:val="11"/>
        </w:numPr>
        <w:spacing w:line="216" w:lineRule="auto"/>
        <w:ind w:left="0" w:firstLine="350"/>
        <w:jc w:val="both"/>
        <w:rPr>
          <w:b/>
          <w:i/>
          <w:lang w:val="uk-UA"/>
        </w:rPr>
      </w:pPr>
      <w:r>
        <w:rPr>
          <w:b/>
          <w:i/>
          <w:lang w:val="uk-UA"/>
        </w:rPr>
        <w:t>перелік спортивних споруд, які ліквідовані, причини їх ліквідації, та споруд, які припинили свою діяльність.</w:t>
      </w:r>
    </w:p>
    <w:p w:rsidR="00C8771B" w:rsidRDefault="00C8771B">
      <w:pPr>
        <w:ind w:left="1069"/>
        <w:jc w:val="both"/>
        <w:rPr>
          <w:b/>
          <w:i/>
          <w:sz w:val="8"/>
          <w:szCs w:val="8"/>
          <w:lang w:val="uk-UA"/>
        </w:rPr>
      </w:pPr>
    </w:p>
    <w:p w:rsidR="00C8771B" w:rsidRDefault="0044282D">
      <w:pPr>
        <w:ind w:firstLine="567"/>
        <w:jc w:val="both"/>
        <w:rPr>
          <w:lang w:val="uk-UA"/>
        </w:rPr>
      </w:pPr>
      <w:r>
        <w:rPr>
          <w:lang w:val="uk-UA"/>
        </w:rPr>
        <w:t xml:space="preserve">У звітному році в області ліквідовано і припинили свою діяльність </w:t>
      </w:r>
      <w:r>
        <w:rPr>
          <w:lang w:val="uk-UA"/>
        </w:rPr>
        <w:t>12 спортивні споруд, з яких 1 спортивний зал, 4 футбольних поля, 7 спортивних майданчиків;.</w:t>
      </w:r>
    </w:p>
    <w:p w:rsidR="00C8771B" w:rsidRDefault="0044282D">
      <w:pPr>
        <w:ind w:firstLine="567"/>
        <w:jc w:val="both"/>
        <w:rPr>
          <w:lang w:val="uk-UA"/>
        </w:rPr>
      </w:pPr>
      <w:r>
        <w:rPr>
          <w:lang w:val="uk-UA"/>
        </w:rPr>
        <w:t xml:space="preserve">Із загальної кількості ліквідованих протягом 2025 року споруд всі вони належали закритим протягом 2025 року і знятим з обліку 54-м малокомплектним загальноосвітнім </w:t>
      </w:r>
      <w:r>
        <w:rPr>
          <w:lang w:val="uk-UA"/>
        </w:rPr>
        <w:t xml:space="preserve">навчальним закладам. Спортивні споруди ліквідованих закладів передані до комунальної власності громад і старостатів для подальшого використання населенням. </w:t>
      </w:r>
    </w:p>
    <w:p w:rsidR="00C8771B" w:rsidRDefault="00C8771B">
      <w:pPr>
        <w:tabs>
          <w:tab w:val="left" w:pos="993"/>
        </w:tabs>
        <w:ind w:left="1069"/>
        <w:jc w:val="both"/>
        <w:rPr>
          <w:b/>
          <w:lang w:val="uk-UA"/>
        </w:rPr>
      </w:pPr>
    </w:p>
    <w:p w:rsidR="00C8771B" w:rsidRDefault="00C8771B">
      <w:pPr>
        <w:tabs>
          <w:tab w:val="left" w:pos="993"/>
        </w:tabs>
        <w:ind w:firstLine="709"/>
        <w:jc w:val="both"/>
        <w:rPr>
          <w:b/>
          <w:sz w:val="6"/>
          <w:szCs w:val="6"/>
          <w:lang w:val="uk-UA"/>
        </w:rPr>
      </w:pPr>
    </w:p>
    <w:p w:rsidR="00C8771B" w:rsidRDefault="00C8771B">
      <w:pPr>
        <w:pStyle w:val="af9"/>
        <w:tabs>
          <w:tab w:val="left" w:pos="709"/>
        </w:tabs>
        <w:spacing w:line="228" w:lineRule="auto"/>
        <w:ind w:firstLine="709"/>
        <w:jc w:val="both"/>
        <w:rPr>
          <w:sz w:val="10"/>
          <w:szCs w:val="10"/>
        </w:rPr>
      </w:pPr>
    </w:p>
    <w:p w:rsidR="00C8771B" w:rsidRDefault="00C8771B">
      <w:pPr>
        <w:rPr>
          <w:b/>
          <w:bCs/>
          <w:sz w:val="28"/>
          <w:szCs w:val="28"/>
          <w:lang w:val="uk-UA"/>
        </w:rPr>
      </w:pPr>
    </w:p>
    <w:p w:rsidR="00C8771B" w:rsidRDefault="0044282D">
      <w:pPr>
        <w:rPr>
          <w:b/>
          <w:bCs/>
          <w:sz w:val="26"/>
          <w:szCs w:val="26"/>
          <w:lang w:val="uk-UA"/>
        </w:rPr>
      </w:pPr>
      <w:r>
        <w:rPr>
          <w:b/>
          <w:bCs/>
          <w:sz w:val="26"/>
          <w:szCs w:val="26"/>
          <w:lang w:val="uk-UA"/>
        </w:rPr>
        <w:t>Директор Департаменту сім’ї, молоді</w:t>
      </w:r>
    </w:p>
    <w:p w:rsidR="00C8771B" w:rsidRDefault="0044282D">
      <w:pPr>
        <w:rPr>
          <w:b/>
          <w:bCs/>
          <w:sz w:val="26"/>
          <w:szCs w:val="26"/>
          <w:lang w:val="uk-UA"/>
        </w:rPr>
      </w:pPr>
      <w:r>
        <w:rPr>
          <w:b/>
          <w:bCs/>
          <w:sz w:val="26"/>
          <w:szCs w:val="26"/>
          <w:lang w:val="uk-UA"/>
        </w:rPr>
        <w:t xml:space="preserve">та спорту Чернігівської облдержадміністрації </w:t>
      </w:r>
      <w:r>
        <w:rPr>
          <w:b/>
          <w:bCs/>
          <w:sz w:val="26"/>
          <w:szCs w:val="26"/>
          <w:lang w:val="uk-UA"/>
        </w:rPr>
        <w:tab/>
      </w:r>
      <w:r>
        <w:rPr>
          <w:b/>
          <w:bCs/>
          <w:sz w:val="26"/>
          <w:szCs w:val="26"/>
          <w:lang w:val="uk-UA"/>
        </w:rPr>
        <w:tab/>
      </w:r>
      <w:r>
        <w:rPr>
          <w:b/>
          <w:bCs/>
          <w:sz w:val="26"/>
          <w:szCs w:val="26"/>
          <w:lang w:val="uk-UA"/>
        </w:rPr>
        <w:tab/>
      </w:r>
      <w:r>
        <w:rPr>
          <w:b/>
          <w:bCs/>
          <w:sz w:val="26"/>
          <w:szCs w:val="26"/>
          <w:lang w:val="uk-UA"/>
        </w:rPr>
        <w:tab/>
        <w:t>Андрій ШЕМ</w:t>
      </w:r>
      <w:r>
        <w:rPr>
          <w:b/>
          <w:bCs/>
          <w:sz w:val="26"/>
          <w:szCs w:val="26"/>
          <w:lang w:val="uk-UA"/>
        </w:rPr>
        <w:t>ЕЦЬ</w:t>
      </w:r>
    </w:p>
    <w:p w:rsidR="00C8771B" w:rsidRDefault="00C8771B">
      <w:pPr>
        <w:rPr>
          <w:b/>
          <w:bCs/>
          <w:sz w:val="26"/>
          <w:szCs w:val="26"/>
          <w:lang w:val="uk-UA"/>
        </w:rPr>
      </w:pPr>
    </w:p>
    <w:p w:rsidR="00C8771B" w:rsidRDefault="00C8771B">
      <w:pPr>
        <w:rPr>
          <w:b/>
          <w:bCs/>
          <w:sz w:val="26"/>
          <w:szCs w:val="26"/>
          <w:lang w:val="uk-UA"/>
        </w:rPr>
      </w:pPr>
    </w:p>
    <w:p w:rsidR="00C8771B" w:rsidRDefault="00C8771B">
      <w:pPr>
        <w:rPr>
          <w:b/>
          <w:bCs/>
          <w:sz w:val="26"/>
          <w:szCs w:val="26"/>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C8771B">
      <w:pPr>
        <w:rPr>
          <w:bCs/>
          <w:sz w:val="20"/>
          <w:szCs w:val="20"/>
          <w:lang w:val="uk-UA"/>
        </w:rPr>
      </w:pPr>
    </w:p>
    <w:p w:rsidR="00C8771B" w:rsidRDefault="0044282D">
      <w:pPr>
        <w:rPr>
          <w:bCs/>
          <w:sz w:val="20"/>
          <w:szCs w:val="20"/>
          <w:lang w:val="uk-UA"/>
        </w:rPr>
      </w:pPr>
      <w:r>
        <w:rPr>
          <w:bCs/>
          <w:sz w:val="20"/>
          <w:szCs w:val="20"/>
          <w:lang w:val="uk-UA"/>
        </w:rPr>
        <w:t>Сергій Анісовець 066 685 3430, 063 570 8803</w:t>
      </w:r>
    </w:p>
    <w:sectPr w:rsidR="00C8771B">
      <w:pgSz w:w="11906" w:h="16838"/>
      <w:pgMar w:top="794" w:right="567" w:bottom="680" w:left="136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2D" w:rsidRDefault="0044282D">
      <w:r>
        <w:separator/>
      </w:r>
    </w:p>
  </w:endnote>
  <w:endnote w:type="continuationSeparator" w:id="0">
    <w:p w:rsidR="0044282D" w:rsidRDefault="0044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2D" w:rsidRDefault="0044282D">
      <w:r>
        <w:separator/>
      </w:r>
    </w:p>
  </w:footnote>
  <w:footnote w:type="continuationSeparator" w:id="0">
    <w:p w:rsidR="0044282D" w:rsidRDefault="0044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A95"/>
    <w:multiLevelType w:val="multilevel"/>
    <w:tmpl w:val="4582E5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51265"/>
    <w:multiLevelType w:val="multilevel"/>
    <w:tmpl w:val="A3DEECB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743EAA"/>
    <w:multiLevelType w:val="multilevel"/>
    <w:tmpl w:val="749E48D0"/>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nsid w:val="23192224"/>
    <w:multiLevelType w:val="multilevel"/>
    <w:tmpl w:val="D20A82D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1257F2"/>
    <w:multiLevelType w:val="multilevel"/>
    <w:tmpl w:val="541E862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3A162FCD"/>
    <w:multiLevelType w:val="multilevel"/>
    <w:tmpl w:val="00F65232"/>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42991852"/>
    <w:multiLevelType w:val="multilevel"/>
    <w:tmpl w:val="53880F7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E07D6B"/>
    <w:multiLevelType w:val="multilevel"/>
    <w:tmpl w:val="819A6EB0"/>
    <w:lvl w:ilvl="0">
      <w:numFmt w:val="bullet"/>
      <w:lvlText w:val="-"/>
      <w:lvlJc w:val="left"/>
      <w:pPr>
        <w:ind w:left="1084" w:hanging="360"/>
      </w:pPr>
      <w:rPr>
        <w:rFonts w:ascii="Times New Roman" w:eastAsia="Times New Roman" w:hAnsi="Times New Roman" w:cs="Times New Roman" w:hint="default"/>
      </w:rPr>
    </w:lvl>
    <w:lvl w:ilvl="1">
      <w:start w:val="1"/>
      <w:numFmt w:val="bullet"/>
      <w:lvlText w:val="o"/>
      <w:lvlJc w:val="left"/>
      <w:pPr>
        <w:ind w:left="1804" w:hanging="360"/>
      </w:pPr>
      <w:rPr>
        <w:rFonts w:ascii="Courier New" w:hAnsi="Courier New" w:cs="Courier New" w:hint="default"/>
      </w:rPr>
    </w:lvl>
    <w:lvl w:ilvl="2">
      <w:start w:val="1"/>
      <w:numFmt w:val="bullet"/>
      <w:lvlText w:val=""/>
      <w:lvlJc w:val="left"/>
      <w:pPr>
        <w:ind w:left="2524" w:hanging="360"/>
      </w:pPr>
      <w:rPr>
        <w:rFonts w:ascii="Wingdings" w:hAnsi="Wingdings" w:hint="default"/>
      </w:rPr>
    </w:lvl>
    <w:lvl w:ilvl="3">
      <w:start w:val="1"/>
      <w:numFmt w:val="bullet"/>
      <w:lvlText w:val=""/>
      <w:lvlJc w:val="left"/>
      <w:pPr>
        <w:ind w:left="3244" w:hanging="360"/>
      </w:pPr>
      <w:rPr>
        <w:rFonts w:ascii="Symbol" w:hAnsi="Symbol" w:hint="default"/>
      </w:rPr>
    </w:lvl>
    <w:lvl w:ilvl="4">
      <w:start w:val="1"/>
      <w:numFmt w:val="bullet"/>
      <w:lvlText w:val="o"/>
      <w:lvlJc w:val="left"/>
      <w:pPr>
        <w:ind w:left="3964" w:hanging="360"/>
      </w:pPr>
      <w:rPr>
        <w:rFonts w:ascii="Courier New" w:hAnsi="Courier New" w:cs="Courier New" w:hint="default"/>
      </w:rPr>
    </w:lvl>
    <w:lvl w:ilvl="5">
      <w:start w:val="1"/>
      <w:numFmt w:val="bullet"/>
      <w:lvlText w:val=""/>
      <w:lvlJc w:val="left"/>
      <w:pPr>
        <w:ind w:left="4684" w:hanging="360"/>
      </w:pPr>
      <w:rPr>
        <w:rFonts w:ascii="Wingdings" w:hAnsi="Wingdings" w:hint="default"/>
      </w:rPr>
    </w:lvl>
    <w:lvl w:ilvl="6">
      <w:start w:val="1"/>
      <w:numFmt w:val="bullet"/>
      <w:lvlText w:val=""/>
      <w:lvlJc w:val="left"/>
      <w:pPr>
        <w:ind w:left="5404" w:hanging="360"/>
      </w:pPr>
      <w:rPr>
        <w:rFonts w:ascii="Symbol" w:hAnsi="Symbol" w:hint="default"/>
      </w:rPr>
    </w:lvl>
    <w:lvl w:ilvl="7">
      <w:start w:val="1"/>
      <w:numFmt w:val="bullet"/>
      <w:lvlText w:val="o"/>
      <w:lvlJc w:val="left"/>
      <w:pPr>
        <w:ind w:left="6124" w:hanging="360"/>
      </w:pPr>
      <w:rPr>
        <w:rFonts w:ascii="Courier New" w:hAnsi="Courier New" w:cs="Courier New" w:hint="default"/>
      </w:rPr>
    </w:lvl>
    <w:lvl w:ilvl="8">
      <w:start w:val="1"/>
      <w:numFmt w:val="bullet"/>
      <w:lvlText w:val=""/>
      <w:lvlJc w:val="left"/>
      <w:pPr>
        <w:ind w:left="6844" w:hanging="360"/>
      </w:pPr>
      <w:rPr>
        <w:rFonts w:ascii="Wingdings" w:hAnsi="Wingdings" w:hint="default"/>
      </w:rPr>
    </w:lvl>
  </w:abstractNum>
  <w:abstractNum w:abstractNumId="8">
    <w:nsid w:val="4C854755"/>
    <w:multiLevelType w:val="multilevel"/>
    <w:tmpl w:val="B0DA1864"/>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50E352E8"/>
    <w:multiLevelType w:val="multilevel"/>
    <w:tmpl w:val="85D0098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1F61D16"/>
    <w:multiLevelType w:val="multilevel"/>
    <w:tmpl w:val="FFC49780"/>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71BB6D21"/>
    <w:multiLevelType w:val="multilevel"/>
    <w:tmpl w:val="CC242206"/>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3"/>
  </w:num>
  <w:num w:numId="2">
    <w:abstractNumId w:val="10"/>
  </w:num>
  <w:num w:numId="3">
    <w:abstractNumId w:val="6"/>
  </w:num>
  <w:num w:numId="4">
    <w:abstractNumId w:val="0"/>
  </w:num>
  <w:num w:numId="5">
    <w:abstractNumId w:val="7"/>
  </w:num>
  <w:num w:numId="6">
    <w:abstractNumId w:val="9"/>
  </w:num>
  <w:num w:numId="7">
    <w:abstractNumId w:val="1"/>
  </w:num>
  <w:num w:numId="8">
    <w:abstractNumId w:val="4"/>
  </w:num>
  <w:num w:numId="9">
    <w:abstractNumId w:val="5"/>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1B"/>
    <w:rsid w:val="001B6BAB"/>
    <w:rsid w:val="0044282D"/>
    <w:rsid w:val="00C877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8"/>
      <w:szCs w:val="20"/>
      <w:lang w:val="uk-UA"/>
    </w:rPr>
  </w:style>
  <w:style w:type="paragraph" w:styleId="2">
    <w:name w:val="heading 2"/>
    <w:basedOn w:val="a"/>
    <w:next w:val="a"/>
    <w:link w:val="20"/>
    <w:qFormat/>
    <w:pPr>
      <w:keepNext/>
      <w:jc w:val="both"/>
      <w:outlineLvl w:val="1"/>
    </w:pPr>
    <w:rPr>
      <w:b/>
      <w:bCs/>
      <w:sz w:val="28"/>
      <w:lang w:val="uk-UA"/>
    </w:rPr>
  </w:style>
  <w:style w:type="paragraph" w:styleId="3">
    <w:name w:val="heading 3"/>
    <w:basedOn w:val="a"/>
    <w:next w:val="a"/>
    <w:link w:val="30"/>
    <w:qFormat/>
    <w:pPr>
      <w:keepNext/>
      <w:spacing w:before="240" w:after="60"/>
      <w:outlineLvl w:val="2"/>
    </w:pPr>
    <w:rPr>
      <w:rFonts w:ascii="Cambria" w:hAnsi="Cambria"/>
      <w:b/>
      <w:bCs/>
      <w:sz w:val="26"/>
      <w:szCs w:val="26"/>
    </w:rPr>
  </w:style>
  <w:style w:type="paragraph" w:styleId="4">
    <w:name w:val="heading 4"/>
    <w:basedOn w:val="a"/>
    <w:next w:val="a"/>
    <w:link w:val="40"/>
    <w:qFormat/>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paragraph" w:styleId="a3">
    <w:name w:val="Subtitle"/>
    <w:basedOn w:val="a"/>
    <w:next w:val="a"/>
    <w:link w:val="a4"/>
    <w:uiPriority w:val="11"/>
    <w:qFormat/>
    <w:pPr>
      <w:numPr>
        <w:ilvl w:val="1"/>
      </w:numPr>
    </w:pPr>
    <w:rPr>
      <w:color w:val="595959" w:themeColor="text1" w:themeTint="A6"/>
      <w:spacing w:val="15"/>
      <w:sz w:val="28"/>
      <w:szCs w:val="28"/>
    </w:rPr>
  </w:style>
  <w:style w:type="character" w:customStyle="1" w:styleId="a4">
    <w:name w:val="Подзаголовок Знак"/>
    <w:basedOn w:val="a0"/>
    <w:link w:val="a3"/>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5">
    <w:name w:val="Intense Emphasis"/>
    <w:basedOn w:val="a0"/>
    <w:uiPriority w:val="21"/>
    <w:qFormat/>
    <w:rPr>
      <w:i/>
      <w:iCs/>
      <w:color w:val="365F91" w:themeColor="accent1" w:themeShade="BF"/>
    </w:rPr>
  </w:style>
  <w:style w:type="paragraph" w:styleId="a6">
    <w:name w:val="Intense Quote"/>
    <w:basedOn w:val="a"/>
    <w:next w:val="a"/>
    <w:link w:val="a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7">
    <w:name w:val="Выделенная цитата Знак"/>
    <w:basedOn w:val="a0"/>
    <w:link w:val="a6"/>
    <w:uiPriority w:val="30"/>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paragraph" w:styleId="a9">
    <w:name w:val="No Spacing"/>
    <w:basedOn w:val="a"/>
    <w:uiPriority w:val="1"/>
    <w:qFormat/>
  </w:style>
  <w:style w:type="character" w:styleId="aa">
    <w:name w:val="Subtle Emphasis"/>
    <w:basedOn w:val="a0"/>
    <w:uiPriority w:val="19"/>
    <w:qFormat/>
    <w:rPr>
      <w:i/>
      <w:iCs/>
      <w:color w:val="404040" w:themeColor="text1" w:themeTint="BF"/>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unhideWhenUsed/>
    <w:qFormat/>
    <w:pPr>
      <w:spacing w:after="200"/>
    </w:pPr>
    <w:rPr>
      <w:i/>
      <w:iCs/>
      <w:color w:val="1F497D" w:themeColor="text2"/>
      <w:sz w:val="18"/>
      <w:szCs w:val="18"/>
    </w:rPr>
  </w:style>
  <w:style w:type="paragraph" w:styleId="ae">
    <w:name w:val="footnote text"/>
    <w:basedOn w:val="a"/>
    <w:link w:val="af"/>
    <w:uiPriority w:val="99"/>
    <w:semiHidden/>
    <w:unhideWhenUsed/>
    <w:rPr>
      <w:sz w:val="20"/>
      <w:szCs w:val="20"/>
    </w:rPr>
  </w:style>
  <w:style w:type="character" w:customStyle="1" w:styleId="af">
    <w:name w:val="Текст сноски Знак"/>
    <w:basedOn w:val="a0"/>
    <w:link w:val="ae"/>
    <w:uiPriority w:val="99"/>
    <w:semiHidden/>
    <w:rPr>
      <w:sz w:val="20"/>
      <w:szCs w:val="20"/>
    </w:rPr>
  </w:style>
  <w:style w:type="character" w:styleId="af0">
    <w:name w:val="footnote reference"/>
    <w:basedOn w:val="a0"/>
    <w:uiPriority w:val="99"/>
    <w:semiHidden/>
    <w:unhideWhenUsed/>
    <w:rPr>
      <w:vertAlign w:val="superscript"/>
    </w:rPr>
  </w:style>
  <w:style w:type="paragraph" w:styleId="af1">
    <w:name w:val="endnote text"/>
    <w:basedOn w:val="a"/>
    <w:link w:val="af2"/>
    <w:uiPriority w:val="99"/>
    <w:semiHidden/>
    <w:unhideWhenUsed/>
    <w:rPr>
      <w:sz w:val="20"/>
      <w:szCs w:val="20"/>
    </w:rPr>
  </w:style>
  <w:style w:type="character" w:customStyle="1" w:styleId="af2">
    <w:name w:val="Текст концевой сноски Знак"/>
    <w:basedOn w:val="a0"/>
    <w:link w:val="af1"/>
    <w:uiPriority w:val="99"/>
    <w:semiHidden/>
    <w:rPr>
      <w:sz w:val="20"/>
      <w:szCs w:val="20"/>
    </w:rPr>
  </w:style>
  <w:style w:type="character" w:styleId="af3">
    <w:name w:val="endnote reference"/>
    <w:basedOn w:val="a0"/>
    <w:uiPriority w:val="99"/>
    <w:semiHidden/>
    <w:unhideWhenUsed/>
    <w:rPr>
      <w:vertAlign w:val="superscript"/>
    </w:rPr>
  </w:style>
  <w:style w:type="character" w:styleId="af4">
    <w:name w:val="FollowedHyperlink"/>
    <w:basedOn w:val="a0"/>
    <w:uiPriority w:val="99"/>
    <w:semiHidden/>
    <w:unhideWhenUsed/>
    <w:rPr>
      <w:color w:val="800080" w:themeColor="followedHyperlink"/>
      <w:u w:val="single"/>
    </w:r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Indent"/>
    <w:basedOn w:val="a"/>
    <w:link w:val="af8"/>
    <w:pPr>
      <w:ind w:firstLine="709"/>
      <w:jc w:val="both"/>
    </w:pPr>
    <w:rPr>
      <w:sz w:val="28"/>
      <w:szCs w:val="20"/>
      <w:lang w:val="uk-UA"/>
    </w:rPr>
  </w:style>
  <w:style w:type="character" w:customStyle="1" w:styleId="af8">
    <w:name w:val="Основной текст с отступом Знак"/>
    <w:link w:val="af7"/>
    <w:rPr>
      <w:sz w:val="28"/>
      <w:lang w:val="uk-UA"/>
    </w:rPr>
  </w:style>
  <w:style w:type="paragraph" w:styleId="af9">
    <w:name w:val="Title"/>
    <w:basedOn w:val="a"/>
    <w:link w:val="afa"/>
    <w:qFormat/>
    <w:pPr>
      <w:jc w:val="center"/>
    </w:pPr>
    <w:rPr>
      <w:sz w:val="28"/>
      <w:lang w:val="uk-UA"/>
    </w:rPr>
  </w:style>
  <w:style w:type="character" w:customStyle="1" w:styleId="afa">
    <w:name w:val="Название Знак"/>
    <w:link w:val="af9"/>
    <w:rPr>
      <w:sz w:val="28"/>
      <w:szCs w:val="24"/>
      <w:lang w:val="uk-UA"/>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paragraph" w:customStyle="1" w:styleId="afb">
    <w:name w:val="Знак Знак Знак"/>
    <w:basedOn w:val="a"/>
    <w:rPr>
      <w:rFonts w:ascii="Verdana" w:hAnsi="Verdana" w:cs="Verdana"/>
      <w:sz w:val="20"/>
      <w:szCs w:val="20"/>
      <w:lang w:val="en-US" w:eastAsia="en-US"/>
    </w:rPr>
  </w:style>
  <w:style w:type="paragraph" w:styleId="afc">
    <w:name w:val="List Paragraph"/>
    <w:basedOn w:val="a"/>
    <w:uiPriority w:val="34"/>
    <w:qFormat/>
    <w:pPr>
      <w:ind w:left="708"/>
    </w:pPr>
  </w:style>
  <w:style w:type="paragraph" w:styleId="25">
    <w:name w:val="Body Text 2"/>
    <w:basedOn w:val="a"/>
    <w:link w:val="26"/>
    <w:pPr>
      <w:spacing w:after="120" w:line="480" w:lineRule="auto"/>
    </w:pPr>
  </w:style>
  <w:style w:type="character" w:customStyle="1" w:styleId="26">
    <w:name w:val="Основной текст 2 Знак"/>
    <w:link w:val="25"/>
    <w:rPr>
      <w:sz w:val="24"/>
      <w:szCs w:val="24"/>
    </w:rPr>
  </w:style>
  <w:style w:type="character" w:customStyle="1" w:styleId="20">
    <w:name w:val="Заголовок 2 Знак"/>
    <w:link w:val="2"/>
    <w:rPr>
      <w:b/>
      <w:bCs/>
      <w:sz w:val="28"/>
      <w:szCs w:val="24"/>
      <w:lang w:val="uk-UA"/>
    </w:rPr>
  </w:style>
  <w:style w:type="character" w:customStyle="1" w:styleId="10">
    <w:name w:val="Заголовок 1 Знак"/>
    <w:link w:val="1"/>
    <w:rPr>
      <w:b/>
      <w:sz w:val="28"/>
      <w:lang w:val="uk-UA"/>
    </w:rPr>
  </w:style>
  <w:style w:type="table" w:styleId="afd">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ody Text"/>
    <w:basedOn w:val="a"/>
    <w:link w:val="aff"/>
    <w:pPr>
      <w:spacing w:after="120"/>
    </w:pPr>
    <w:rPr>
      <w:sz w:val="20"/>
      <w:szCs w:val="20"/>
    </w:rPr>
  </w:style>
  <w:style w:type="character" w:customStyle="1" w:styleId="aff">
    <w:name w:val="Основной текст Знак"/>
    <w:basedOn w:val="a0"/>
    <w:link w:val="afe"/>
  </w:style>
  <w:style w:type="paragraph" w:styleId="aff0">
    <w:name w:val="Normal (Web)"/>
    <w:basedOn w:val="a"/>
    <w:pPr>
      <w:spacing w:before="100" w:beforeAutospacing="1" w:after="100" w:afterAutospacing="1"/>
    </w:pPr>
  </w:style>
  <w:style w:type="character" w:styleId="aff1">
    <w:name w:val="Hyperlink"/>
    <w:rPr>
      <w:color w:val="0000FF"/>
      <w:u w:val="single"/>
    </w:rPr>
  </w:style>
  <w:style w:type="paragraph" w:styleId="31">
    <w:name w:val="Body Text Indent 3"/>
    <w:basedOn w:val="a"/>
    <w:link w:val="32"/>
    <w:pPr>
      <w:spacing w:after="120"/>
      <w:ind w:left="283"/>
    </w:pPr>
    <w:rPr>
      <w:sz w:val="16"/>
      <w:szCs w:val="16"/>
    </w:rPr>
  </w:style>
  <w:style w:type="character" w:customStyle="1" w:styleId="32">
    <w:name w:val="Основной текст с отступом 3 Знак"/>
    <w:link w:val="31"/>
    <w:rPr>
      <w:sz w:val="16"/>
      <w:szCs w:val="16"/>
    </w:rPr>
  </w:style>
  <w:style w:type="character" w:customStyle="1" w:styleId="spelle">
    <w:name w:val="spelle"/>
    <w:basedOn w:val="a0"/>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40">
    <w:name w:val="Заголовок 4 Знак"/>
    <w:link w:val="4"/>
    <w:rPr>
      <w:rFonts w:ascii="Calibri" w:eastAsia="Times New Roman" w:hAnsi="Calibri" w:cs="Times New Roman"/>
      <w:b/>
      <w:bCs/>
      <w:sz w:val="28"/>
      <w:szCs w:val="28"/>
    </w:rPr>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character" w:styleId="aff2">
    <w:name w:val="Emphasis"/>
    <w:qFormat/>
    <w:rPr>
      <w:i/>
      <w:iCs/>
    </w:rPr>
  </w:style>
  <w:style w:type="paragraph" w:customStyle="1" w:styleId="aff3">
    <w:name w:val="Знак Знак Знак Знак"/>
    <w:basedOn w:val="a"/>
    <w:pPr>
      <w:spacing w:after="160" w:line="240" w:lineRule="exact"/>
    </w:pPr>
    <w:rPr>
      <w:rFonts w:cs="Arial"/>
      <w:sz w:val="20"/>
      <w:szCs w:val="20"/>
      <w:lang w:val="de-CH" w:eastAsia="de-CH"/>
    </w:rPr>
  </w:style>
  <w:style w:type="paragraph" w:customStyle="1" w:styleId="11">
    <w:name w:val="Знак Знак Знак Знак1 Знак Знак Знак Знак Знак Знак Знак"/>
    <w:basedOn w:val="a"/>
    <w:rPr>
      <w:rFonts w:ascii="Verdana" w:hAnsi="Verdana" w:cs="Verdana"/>
      <w:sz w:val="20"/>
      <w:szCs w:val="20"/>
      <w:lang w:val="en-US" w:eastAsia="en-US"/>
    </w:rPr>
  </w:style>
  <w:style w:type="paragraph" w:styleId="aff4">
    <w:name w:val="header"/>
    <w:basedOn w:val="a"/>
    <w:link w:val="aff5"/>
    <w:uiPriority w:val="99"/>
    <w:pPr>
      <w:tabs>
        <w:tab w:val="center" w:pos="4677"/>
        <w:tab w:val="right" w:pos="9355"/>
      </w:tabs>
    </w:pPr>
  </w:style>
  <w:style w:type="character" w:customStyle="1" w:styleId="aff5">
    <w:name w:val="Верхний колонтитул Знак"/>
    <w:link w:val="aff4"/>
    <w:uiPriority w:val="99"/>
    <w:rPr>
      <w:sz w:val="24"/>
      <w:szCs w:val="24"/>
      <w:lang w:val="ru-RU" w:eastAsia="ru-RU"/>
    </w:rPr>
  </w:style>
  <w:style w:type="paragraph" w:styleId="aff6">
    <w:name w:val="footer"/>
    <w:basedOn w:val="a"/>
    <w:link w:val="aff7"/>
    <w:pPr>
      <w:tabs>
        <w:tab w:val="center" w:pos="4677"/>
        <w:tab w:val="right" w:pos="9355"/>
      </w:tabs>
    </w:pPr>
  </w:style>
  <w:style w:type="character" w:customStyle="1" w:styleId="aff7">
    <w:name w:val="Нижний колонтитул Знак"/>
    <w:link w:val="aff6"/>
    <w:rPr>
      <w:sz w:val="24"/>
      <w:szCs w:val="24"/>
      <w:lang w:val="ru-RU" w:eastAsia="ru-RU"/>
    </w:rPr>
  </w:style>
  <w:style w:type="paragraph" w:styleId="aff8">
    <w:name w:val="Balloon Text"/>
    <w:basedOn w:val="a"/>
    <w:link w:val="aff9"/>
    <w:rPr>
      <w:rFonts w:ascii="Tahoma" w:hAnsi="Tahoma"/>
      <w:sz w:val="16"/>
      <w:szCs w:val="16"/>
    </w:rPr>
  </w:style>
  <w:style w:type="character" w:customStyle="1" w:styleId="aff9">
    <w:name w:val="Текст выноски Знак"/>
    <w:link w:val="aff8"/>
    <w:rPr>
      <w:rFonts w:ascii="Tahoma" w:hAnsi="Tahoma" w:cs="Tahoma"/>
      <w:sz w:val="16"/>
      <w:szCs w:val="16"/>
      <w:lang w:val="ru-RU" w:eastAsia="ru-RU"/>
    </w:rPr>
  </w:style>
  <w:style w:type="character" w:styleId="affa">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8"/>
      <w:szCs w:val="20"/>
      <w:lang w:val="uk-UA"/>
    </w:rPr>
  </w:style>
  <w:style w:type="paragraph" w:styleId="2">
    <w:name w:val="heading 2"/>
    <w:basedOn w:val="a"/>
    <w:next w:val="a"/>
    <w:link w:val="20"/>
    <w:qFormat/>
    <w:pPr>
      <w:keepNext/>
      <w:jc w:val="both"/>
      <w:outlineLvl w:val="1"/>
    </w:pPr>
    <w:rPr>
      <w:b/>
      <w:bCs/>
      <w:sz w:val="28"/>
      <w:lang w:val="uk-UA"/>
    </w:rPr>
  </w:style>
  <w:style w:type="paragraph" w:styleId="3">
    <w:name w:val="heading 3"/>
    <w:basedOn w:val="a"/>
    <w:next w:val="a"/>
    <w:link w:val="30"/>
    <w:qFormat/>
    <w:pPr>
      <w:keepNext/>
      <w:spacing w:before="240" w:after="60"/>
      <w:outlineLvl w:val="2"/>
    </w:pPr>
    <w:rPr>
      <w:rFonts w:ascii="Cambria" w:hAnsi="Cambria"/>
      <w:b/>
      <w:bCs/>
      <w:sz w:val="26"/>
      <w:szCs w:val="26"/>
    </w:rPr>
  </w:style>
  <w:style w:type="paragraph" w:styleId="4">
    <w:name w:val="heading 4"/>
    <w:basedOn w:val="a"/>
    <w:next w:val="a"/>
    <w:link w:val="40"/>
    <w:qFormat/>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paragraph" w:styleId="a3">
    <w:name w:val="Subtitle"/>
    <w:basedOn w:val="a"/>
    <w:next w:val="a"/>
    <w:link w:val="a4"/>
    <w:uiPriority w:val="11"/>
    <w:qFormat/>
    <w:pPr>
      <w:numPr>
        <w:ilvl w:val="1"/>
      </w:numPr>
    </w:pPr>
    <w:rPr>
      <w:color w:val="595959" w:themeColor="text1" w:themeTint="A6"/>
      <w:spacing w:val="15"/>
      <w:sz w:val="28"/>
      <w:szCs w:val="28"/>
    </w:rPr>
  </w:style>
  <w:style w:type="character" w:customStyle="1" w:styleId="a4">
    <w:name w:val="Подзаголовок Знак"/>
    <w:basedOn w:val="a0"/>
    <w:link w:val="a3"/>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5">
    <w:name w:val="Intense Emphasis"/>
    <w:basedOn w:val="a0"/>
    <w:uiPriority w:val="21"/>
    <w:qFormat/>
    <w:rPr>
      <w:i/>
      <w:iCs/>
      <w:color w:val="365F91" w:themeColor="accent1" w:themeShade="BF"/>
    </w:rPr>
  </w:style>
  <w:style w:type="paragraph" w:styleId="a6">
    <w:name w:val="Intense Quote"/>
    <w:basedOn w:val="a"/>
    <w:next w:val="a"/>
    <w:link w:val="a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7">
    <w:name w:val="Выделенная цитата Знак"/>
    <w:basedOn w:val="a0"/>
    <w:link w:val="a6"/>
    <w:uiPriority w:val="30"/>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paragraph" w:styleId="a9">
    <w:name w:val="No Spacing"/>
    <w:basedOn w:val="a"/>
    <w:uiPriority w:val="1"/>
    <w:qFormat/>
  </w:style>
  <w:style w:type="character" w:styleId="aa">
    <w:name w:val="Subtle Emphasis"/>
    <w:basedOn w:val="a0"/>
    <w:uiPriority w:val="19"/>
    <w:qFormat/>
    <w:rPr>
      <w:i/>
      <w:iCs/>
      <w:color w:val="404040" w:themeColor="text1" w:themeTint="BF"/>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unhideWhenUsed/>
    <w:qFormat/>
    <w:pPr>
      <w:spacing w:after="200"/>
    </w:pPr>
    <w:rPr>
      <w:i/>
      <w:iCs/>
      <w:color w:val="1F497D" w:themeColor="text2"/>
      <w:sz w:val="18"/>
      <w:szCs w:val="18"/>
    </w:rPr>
  </w:style>
  <w:style w:type="paragraph" w:styleId="ae">
    <w:name w:val="footnote text"/>
    <w:basedOn w:val="a"/>
    <w:link w:val="af"/>
    <w:uiPriority w:val="99"/>
    <w:semiHidden/>
    <w:unhideWhenUsed/>
    <w:rPr>
      <w:sz w:val="20"/>
      <w:szCs w:val="20"/>
    </w:rPr>
  </w:style>
  <w:style w:type="character" w:customStyle="1" w:styleId="af">
    <w:name w:val="Текст сноски Знак"/>
    <w:basedOn w:val="a0"/>
    <w:link w:val="ae"/>
    <w:uiPriority w:val="99"/>
    <w:semiHidden/>
    <w:rPr>
      <w:sz w:val="20"/>
      <w:szCs w:val="20"/>
    </w:rPr>
  </w:style>
  <w:style w:type="character" w:styleId="af0">
    <w:name w:val="footnote reference"/>
    <w:basedOn w:val="a0"/>
    <w:uiPriority w:val="99"/>
    <w:semiHidden/>
    <w:unhideWhenUsed/>
    <w:rPr>
      <w:vertAlign w:val="superscript"/>
    </w:rPr>
  </w:style>
  <w:style w:type="paragraph" w:styleId="af1">
    <w:name w:val="endnote text"/>
    <w:basedOn w:val="a"/>
    <w:link w:val="af2"/>
    <w:uiPriority w:val="99"/>
    <w:semiHidden/>
    <w:unhideWhenUsed/>
    <w:rPr>
      <w:sz w:val="20"/>
      <w:szCs w:val="20"/>
    </w:rPr>
  </w:style>
  <w:style w:type="character" w:customStyle="1" w:styleId="af2">
    <w:name w:val="Текст концевой сноски Знак"/>
    <w:basedOn w:val="a0"/>
    <w:link w:val="af1"/>
    <w:uiPriority w:val="99"/>
    <w:semiHidden/>
    <w:rPr>
      <w:sz w:val="20"/>
      <w:szCs w:val="20"/>
    </w:rPr>
  </w:style>
  <w:style w:type="character" w:styleId="af3">
    <w:name w:val="endnote reference"/>
    <w:basedOn w:val="a0"/>
    <w:uiPriority w:val="99"/>
    <w:semiHidden/>
    <w:unhideWhenUsed/>
    <w:rPr>
      <w:vertAlign w:val="superscript"/>
    </w:rPr>
  </w:style>
  <w:style w:type="character" w:styleId="af4">
    <w:name w:val="FollowedHyperlink"/>
    <w:basedOn w:val="a0"/>
    <w:uiPriority w:val="99"/>
    <w:semiHidden/>
    <w:unhideWhenUsed/>
    <w:rPr>
      <w:color w:val="800080" w:themeColor="followedHyperlink"/>
      <w:u w:val="single"/>
    </w:r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Indent"/>
    <w:basedOn w:val="a"/>
    <w:link w:val="af8"/>
    <w:pPr>
      <w:ind w:firstLine="709"/>
      <w:jc w:val="both"/>
    </w:pPr>
    <w:rPr>
      <w:sz w:val="28"/>
      <w:szCs w:val="20"/>
      <w:lang w:val="uk-UA"/>
    </w:rPr>
  </w:style>
  <w:style w:type="character" w:customStyle="1" w:styleId="af8">
    <w:name w:val="Основной текст с отступом Знак"/>
    <w:link w:val="af7"/>
    <w:rPr>
      <w:sz w:val="28"/>
      <w:lang w:val="uk-UA"/>
    </w:rPr>
  </w:style>
  <w:style w:type="paragraph" w:styleId="af9">
    <w:name w:val="Title"/>
    <w:basedOn w:val="a"/>
    <w:link w:val="afa"/>
    <w:qFormat/>
    <w:pPr>
      <w:jc w:val="center"/>
    </w:pPr>
    <w:rPr>
      <w:sz w:val="28"/>
      <w:lang w:val="uk-UA"/>
    </w:rPr>
  </w:style>
  <w:style w:type="character" w:customStyle="1" w:styleId="afa">
    <w:name w:val="Название Знак"/>
    <w:link w:val="af9"/>
    <w:rPr>
      <w:sz w:val="28"/>
      <w:szCs w:val="24"/>
      <w:lang w:val="uk-UA"/>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paragraph" w:customStyle="1" w:styleId="afb">
    <w:name w:val="Знак Знак Знак"/>
    <w:basedOn w:val="a"/>
    <w:rPr>
      <w:rFonts w:ascii="Verdana" w:hAnsi="Verdana" w:cs="Verdana"/>
      <w:sz w:val="20"/>
      <w:szCs w:val="20"/>
      <w:lang w:val="en-US" w:eastAsia="en-US"/>
    </w:rPr>
  </w:style>
  <w:style w:type="paragraph" w:styleId="afc">
    <w:name w:val="List Paragraph"/>
    <w:basedOn w:val="a"/>
    <w:uiPriority w:val="34"/>
    <w:qFormat/>
    <w:pPr>
      <w:ind w:left="708"/>
    </w:pPr>
  </w:style>
  <w:style w:type="paragraph" w:styleId="25">
    <w:name w:val="Body Text 2"/>
    <w:basedOn w:val="a"/>
    <w:link w:val="26"/>
    <w:pPr>
      <w:spacing w:after="120" w:line="480" w:lineRule="auto"/>
    </w:pPr>
  </w:style>
  <w:style w:type="character" w:customStyle="1" w:styleId="26">
    <w:name w:val="Основной текст 2 Знак"/>
    <w:link w:val="25"/>
    <w:rPr>
      <w:sz w:val="24"/>
      <w:szCs w:val="24"/>
    </w:rPr>
  </w:style>
  <w:style w:type="character" w:customStyle="1" w:styleId="20">
    <w:name w:val="Заголовок 2 Знак"/>
    <w:link w:val="2"/>
    <w:rPr>
      <w:b/>
      <w:bCs/>
      <w:sz w:val="28"/>
      <w:szCs w:val="24"/>
      <w:lang w:val="uk-UA"/>
    </w:rPr>
  </w:style>
  <w:style w:type="character" w:customStyle="1" w:styleId="10">
    <w:name w:val="Заголовок 1 Знак"/>
    <w:link w:val="1"/>
    <w:rPr>
      <w:b/>
      <w:sz w:val="28"/>
      <w:lang w:val="uk-UA"/>
    </w:rPr>
  </w:style>
  <w:style w:type="table" w:styleId="afd">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ody Text"/>
    <w:basedOn w:val="a"/>
    <w:link w:val="aff"/>
    <w:pPr>
      <w:spacing w:after="120"/>
    </w:pPr>
    <w:rPr>
      <w:sz w:val="20"/>
      <w:szCs w:val="20"/>
    </w:rPr>
  </w:style>
  <w:style w:type="character" w:customStyle="1" w:styleId="aff">
    <w:name w:val="Основной текст Знак"/>
    <w:basedOn w:val="a0"/>
    <w:link w:val="afe"/>
  </w:style>
  <w:style w:type="paragraph" w:styleId="aff0">
    <w:name w:val="Normal (Web)"/>
    <w:basedOn w:val="a"/>
    <w:pPr>
      <w:spacing w:before="100" w:beforeAutospacing="1" w:after="100" w:afterAutospacing="1"/>
    </w:pPr>
  </w:style>
  <w:style w:type="character" w:styleId="aff1">
    <w:name w:val="Hyperlink"/>
    <w:rPr>
      <w:color w:val="0000FF"/>
      <w:u w:val="single"/>
    </w:rPr>
  </w:style>
  <w:style w:type="paragraph" w:styleId="31">
    <w:name w:val="Body Text Indent 3"/>
    <w:basedOn w:val="a"/>
    <w:link w:val="32"/>
    <w:pPr>
      <w:spacing w:after="120"/>
      <w:ind w:left="283"/>
    </w:pPr>
    <w:rPr>
      <w:sz w:val="16"/>
      <w:szCs w:val="16"/>
    </w:rPr>
  </w:style>
  <w:style w:type="character" w:customStyle="1" w:styleId="32">
    <w:name w:val="Основной текст с отступом 3 Знак"/>
    <w:link w:val="31"/>
    <w:rPr>
      <w:sz w:val="16"/>
      <w:szCs w:val="16"/>
    </w:rPr>
  </w:style>
  <w:style w:type="character" w:customStyle="1" w:styleId="spelle">
    <w:name w:val="spelle"/>
    <w:basedOn w:val="a0"/>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40">
    <w:name w:val="Заголовок 4 Знак"/>
    <w:link w:val="4"/>
    <w:rPr>
      <w:rFonts w:ascii="Calibri" w:eastAsia="Times New Roman" w:hAnsi="Calibri" w:cs="Times New Roman"/>
      <w:b/>
      <w:bCs/>
      <w:sz w:val="28"/>
      <w:szCs w:val="28"/>
    </w:rPr>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character" w:styleId="aff2">
    <w:name w:val="Emphasis"/>
    <w:qFormat/>
    <w:rPr>
      <w:i/>
      <w:iCs/>
    </w:rPr>
  </w:style>
  <w:style w:type="paragraph" w:customStyle="1" w:styleId="aff3">
    <w:name w:val="Знак Знак Знак Знак"/>
    <w:basedOn w:val="a"/>
    <w:pPr>
      <w:spacing w:after="160" w:line="240" w:lineRule="exact"/>
    </w:pPr>
    <w:rPr>
      <w:rFonts w:cs="Arial"/>
      <w:sz w:val="20"/>
      <w:szCs w:val="20"/>
      <w:lang w:val="de-CH" w:eastAsia="de-CH"/>
    </w:rPr>
  </w:style>
  <w:style w:type="paragraph" w:customStyle="1" w:styleId="11">
    <w:name w:val="Знак Знак Знак Знак1 Знак Знак Знак Знак Знак Знак Знак"/>
    <w:basedOn w:val="a"/>
    <w:rPr>
      <w:rFonts w:ascii="Verdana" w:hAnsi="Verdana" w:cs="Verdana"/>
      <w:sz w:val="20"/>
      <w:szCs w:val="20"/>
      <w:lang w:val="en-US" w:eastAsia="en-US"/>
    </w:rPr>
  </w:style>
  <w:style w:type="paragraph" w:styleId="aff4">
    <w:name w:val="header"/>
    <w:basedOn w:val="a"/>
    <w:link w:val="aff5"/>
    <w:uiPriority w:val="99"/>
    <w:pPr>
      <w:tabs>
        <w:tab w:val="center" w:pos="4677"/>
        <w:tab w:val="right" w:pos="9355"/>
      </w:tabs>
    </w:pPr>
  </w:style>
  <w:style w:type="character" w:customStyle="1" w:styleId="aff5">
    <w:name w:val="Верхний колонтитул Знак"/>
    <w:link w:val="aff4"/>
    <w:uiPriority w:val="99"/>
    <w:rPr>
      <w:sz w:val="24"/>
      <w:szCs w:val="24"/>
      <w:lang w:val="ru-RU" w:eastAsia="ru-RU"/>
    </w:rPr>
  </w:style>
  <w:style w:type="paragraph" w:styleId="aff6">
    <w:name w:val="footer"/>
    <w:basedOn w:val="a"/>
    <w:link w:val="aff7"/>
    <w:pPr>
      <w:tabs>
        <w:tab w:val="center" w:pos="4677"/>
        <w:tab w:val="right" w:pos="9355"/>
      </w:tabs>
    </w:pPr>
  </w:style>
  <w:style w:type="character" w:customStyle="1" w:styleId="aff7">
    <w:name w:val="Нижний колонтитул Знак"/>
    <w:link w:val="aff6"/>
    <w:rPr>
      <w:sz w:val="24"/>
      <w:szCs w:val="24"/>
      <w:lang w:val="ru-RU" w:eastAsia="ru-RU"/>
    </w:rPr>
  </w:style>
  <w:style w:type="paragraph" w:styleId="aff8">
    <w:name w:val="Balloon Text"/>
    <w:basedOn w:val="a"/>
    <w:link w:val="aff9"/>
    <w:rPr>
      <w:rFonts w:ascii="Tahoma" w:hAnsi="Tahoma"/>
      <w:sz w:val="16"/>
      <w:szCs w:val="16"/>
    </w:rPr>
  </w:style>
  <w:style w:type="character" w:customStyle="1" w:styleId="aff9">
    <w:name w:val="Текст выноски Знак"/>
    <w:link w:val="aff8"/>
    <w:rPr>
      <w:rFonts w:ascii="Tahoma" w:hAnsi="Tahoma" w:cs="Tahoma"/>
      <w:sz w:val="16"/>
      <w:szCs w:val="16"/>
      <w:lang w:val="ru-RU" w:eastAsia="ru-RU"/>
    </w:rPr>
  </w:style>
  <w:style w:type="character" w:styleId="affa">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portsporudy.org.ua/catalog/view/id/5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3369-CDFF-4A5C-9C83-A989F7C4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30137</Words>
  <Characters>17179</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Міністерство України у справах сім’ї, молоді та спорту</vt:lpstr>
    </vt:vector>
  </TitlesOfParts>
  <Company>123</Company>
  <LinksUpToDate>false</LinksUpToDate>
  <CharactersWithSpaces>47222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України у справах сім’ї, молоді та спорту</dc:title>
  <dc:creator>Анісовець</dc:creator>
  <cp:lastModifiedBy>Alla</cp:lastModifiedBy>
  <cp:revision>2</cp:revision>
  <dcterms:created xsi:type="dcterms:W3CDTF">2026-04-08T07:54:00Z</dcterms:created>
  <dcterms:modified xsi:type="dcterms:W3CDTF">2026-04-08T07:54:00Z</dcterms:modified>
</cp:coreProperties>
</file>